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2"/>
        <w:ind w:left="704" w:right="277"/>
      </w:pPr>
      <w:r>
        <w:rPr>
          <w:color w:val="0E1115"/>
        </w:rPr>
        <w:t>ИНФОРМАЦИОННОЕ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ПИСЬМО</w:t>
      </w:r>
    </w:p>
    <w:p>
      <w:pPr>
        <w:pStyle w:val="BodyText"/>
        <w:spacing w:before="2"/>
        <w:rPr>
          <w:b/>
        </w:rPr>
      </w:pPr>
    </w:p>
    <w:p>
      <w:pPr>
        <w:spacing w:before="0"/>
        <w:ind w:left="703" w:right="277" w:firstLine="0"/>
        <w:jc w:val="center"/>
        <w:rPr>
          <w:b/>
          <w:sz w:val="28"/>
        </w:rPr>
      </w:pPr>
      <w:r>
        <w:rPr>
          <w:b/>
          <w:sz w:val="28"/>
        </w:rPr>
        <w:t>Уважаемые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коллеги!</w:t>
      </w:r>
    </w:p>
    <w:p>
      <w:pPr>
        <w:pStyle w:val="BodyText"/>
        <w:spacing w:before="316"/>
        <w:ind w:left="1" w:right="135" w:firstLine="566"/>
        <w:jc w:val="both"/>
      </w:pPr>
      <w:r>
        <w:rPr/>
        <w:t>Приглашаем вас принять участие во Всероссийской научно-практической конференции </w:t>
      </w:r>
      <w:r>
        <w:rPr>
          <w:b/>
        </w:rPr>
        <w:t>«Чувашский литературный язык в судьбе народа»</w:t>
      </w:r>
      <w:r>
        <w:rPr/>
        <w:t>, посвященной 155-летию создания новой чувашской письменности и Международному десятилетию языков коренных народов.</w:t>
      </w:r>
    </w:p>
    <w:p>
      <w:pPr>
        <w:pStyle w:val="BodyText"/>
        <w:spacing w:before="1"/>
        <w:ind w:left="1" w:right="139" w:firstLine="566"/>
        <w:jc w:val="both"/>
      </w:pPr>
      <w:r>
        <w:rPr/>
        <w:t>Конференция состоится </w:t>
      </w:r>
      <w:r>
        <w:rPr>
          <w:b/>
        </w:rPr>
        <w:t>6 ноября 2026 года </w:t>
      </w:r>
      <w:r>
        <w:rPr/>
        <w:t>в Национальной библиотеке Чувашской Республики (г. Чебоксары).</w:t>
      </w:r>
    </w:p>
    <w:p>
      <w:pPr>
        <w:pStyle w:val="BodyText"/>
        <w:spacing w:before="4"/>
      </w:pPr>
    </w:p>
    <w:p>
      <w:pPr>
        <w:pStyle w:val="Heading1"/>
        <w:spacing w:line="319" w:lineRule="exact"/>
        <w:ind w:left="704"/>
        <w:jc w:val="left"/>
      </w:pPr>
      <w:r>
        <w:rPr>
          <w:spacing w:val="-2"/>
        </w:rPr>
        <w:t>Организаторы</w:t>
      </w:r>
    </w:p>
    <w:p>
      <w:pPr>
        <w:pStyle w:val="BodyText"/>
        <w:ind w:left="567" w:right="1757"/>
      </w:pPr>
      <w:r>
        <w:rPr/>
        <w:t>Министерство культуры Чувашской Республики; Министерство образования Чувашской Республики; Национальная библиотека Чувашской Республики; Чувашский</w:t>
      </w:r>
      <w:r>
        <w:rPr>
          <w:spacing w:val="-9"/>
        </w:rPr>
        <w:t> </w:t>
      </w:r>
      <w:r>
        <w:rPr/>
        <w:t>государственный</w:t>
      </w:r>
      <w:r>
        <w:rPr>
          <w:spacing w:val="-10"/>
        </w:rPr>
        <w:t> </w:t>
      </w:r>
      <w:r>
        <w:rPr/>
        <w:t>институт</w:t>
      </w:r>
      <w:r>
        <w:rPr>
          <w:spacing w:val="-11"/>
        </w:rPr>
        <w:t> </w:t>
      </w:r>
      <w:r>
        <w:rPr/>
        <w:t>гуманитарных</w:t>
      </w:r>
      <w:r>
        <w:rPr>
          <w:spacing w:val="-9"/>
        </w:rPr>
        <w:t> </w:t>
      </w:r>
      <w:r>
        <w:rPr/>
        <w:t>наук</w:t>
      </w:r>
    </w:p>
    <w:p>
      <w:pPr>
        <w:pStyle w:val="BodyText"/>
        <w:spacing w:before="3"/>
      </w:pPr>
    </w:p>
    <w:p>
      <w:pPr>
        <w:pStyle w:val="Heading1"/>
        <w:spacing w:line="319" w:lineRule="exact"/>
        <w:jc w:val="both"/>
      </w:pPr>
      <w:r>
        <w:rPr>
          <w:color w:val="0E1115"/>
        </w:rPr>
        <w:t>Цели</w:t>
      </w:r>
      <w:r>
        <w:rPr>
          <w:color w:val="0E1115"/>
          <w:spacing w:val="-3"/>
        </w:rPr>
        <w:t> </w:t>
      </w:r>
      <w:r>
        <w:rPr>
          <w:color w:val="0E1115"/>
          <w:spacing w:val="-2"/>
        </w:rPr>
        <w:t>конференции</w:t>
      </w:r>
    </w:p>
    <w:p>
      <w:pPr>
        <w:pStyle w:val="ListParagraph"/>
        <w:numPr>
          <w:ilvl w:val="0"/>
          <w:numId w:val="1"/>
        </w:numPr>
        <w:tabs>
          <w:tab w:pos="761" w:val="left" w:leader="none"/>
        </w:tabs>
        <w:spacing w:line="240" w:lineRule="auto" w:before="0" w:after="0"/>
        <w:ind w:left="1" w:right="137" w:firstLine="566"/>
        <w:jc w:val="both"/>
        <w:rPr>
          <w:sz w:val="28"/>
        </w:rPr>
      </w:pPr>
      <w:r>
        <w:rPr>
          <w:color w:val="0E1115"/>
          <w:sz w:val="28"/>
        </w:rPr>
        <w:t>осмысление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роли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чувашского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литературного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языка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как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ключевого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фактора консолидации народа, сохранения культурного кода, развития образования и национальной идентичности;</w:t>
      </w:r>
    </w:p>
    <w:p>
      <w:pPr>
        <w:pStyle w:val="ListParagraph"/>
        <w:numPr>
          <w:ilvl w:val="0"/>
          <w:numId w:val="1"/>
        </w:numPr>
        <w:tabs>
          <w:tab w:pos="972" w:val="left" w:leader="none"/>
        </w:tabs>
        <w:spacing w:line="240" w:lineRule="auto" w:before="0" w:after="0"/>
        <w:ind w:left="1" w:right="144" w:firstLine="566"/>
        <w:jc w:val="both"/>
        <w:rPr>
          <w:sz w:val="28"/>
        </w:rPr>
      </w:pPr>
      <w:r>
        <w:rPr>
          <w:color w:val="0E1115"/>
          <w:sz w:val="28"/>
        </w:rPr>
        <w:t>выработка практических рекомендаций по укреплению позиций чувашского языка в</w:t>
      </w:r>
      <w:r>
        <w:rPr>
          <w:color w:val="0E1115"/>
          <w:spacing w:val="-1"/>
          <w:sz w:val="28"/>
        </w:rPr>
        <w:t> </w:t>
      </w:r>
      <w:r>
        <w:rPr>
          <w:color w:val="0E1115"/>
          <w:sz w:val="28"/>
        </w:rPr>
        <w:t>условиях языкового разнообразия Российской Федерации и глобальных вызовов современности.</w:t>
      </w:r>
    </w:p>
    <w:p>
      <w:pPr>
        <w:pStyle w:val="BodyText"/>
        <w:spacing w:before="3"/>
      </w:pPr>
    </w:p>
    <w:p>
      <w:pPr>
        <w:pStyle w:val="Heading1"/>
        <w:spacing w:line="321" w:lineRule="exact"/>
        <w:jc w:val="both"/>
      </w:pPr>
      <w:r>
        <w:rPr>
          <w:color w:val="0E1115"/>
        </w:rPr>
        <w:t>Задачи</w:t>
      </w:r>
      <w:r>
        <w:rPr>
          <w:color w:val="0E1115"/>
          <w:spacing w:val="-4"/>
        </w:rPr>
        <w:t> </w:t>
      </w:r>
      <w:r>
        <w:rPr>
          <w:color w:val="0E1115"/>
          <w:spacing w:val="-2"/>
        </w:rPr>
        <w:t>конференции</w:t>
      </w:r>
    </w:p>
    <w:p>
      <w:pPr>
        <w:pStyle w:val="ListParagraph"/>
        <w:numPr>
          <w:ilvl w:val="0"/>
          <w:numId w:val="1"/>
        </w:numPr>
        <w:tabs>
          <w:tab w:pos="998" w:val="left" w:leader="none"/>
        </w:tabs>
        <w:spacing w:line="240" w:lineRule="auto" w:before="0" w:after="0"/>
        <w:ind w:left="1" w:right="136" w:firstLine="566"/>
        <w:jc w:val="both"/>
        <w:rPr>
          <w:sz w:val="28"/>
        </w:rPr>
      </w:pPr>
      <w:r>
        <w:rPr>
          <w:color w:val="0E1115"/>
          <w:sz w:val="28"/>
        </w:rPr>
        <w:t>проанализировать исторические этапы становления и развития национальной письменности и литературных языков народов Российской </w:t>
      </w:r>
      <w:r>
        <w:rPr>
          <w:color w:val="0E1115"/>
          <w:spacing w:val="-2"/>
          <w:sz w:val="28"/>
        </w:rPr>
        <w:t>Федерации;</w:t>
      </w:r>
    </w:p>
    <w:p>
      <w:pPr>
        <w:pStyle w:val="ListParagraph"/>
        <w:numPr>
          <w:ilvl w:val="0"/>
          <w:numId w:val="1"/>
        </w:numPr>
        <w:tabs>
          <w:tab w:pos="761" w:val="left" w:leader="none"/>
        </w:tabs>
        <w:spacing w:line="240" w:lineRule="auto" w:before="0" w:after="0"/>
        <w:ind w:left="1" w:right="144" w:firstLine="566"/>
        <w:jc w:val="both"/>
        <w:rPr>
          <w:sz w:val="28"/>
        </w:rPr>
      </w:pPr>
      <w:r>
        <w:rPr>
          <w:color w:val="0E1115"/>
          <w:spacing w:val="-2"/>
          <w:sz w:val="28"/>
        </w:rPr>
        <w:t>оценить</w:t>
      </w:r>
      <w:r>
        <w:rPr>
          <w:color w:val="0E1115"/>
          <w:spacing w:val="-6"/>
          <w:sz w:val="28"/>
        </w:rPr>
        <w:t> </w:t>
      </w:r>
      <w:r>
        <w:rPr>
          <w:color w:val="0E1115"/>
          <w:spacing w:val="-2"/>
          <w:sz w:val="28"/>
        </w:rPr>
        <w:t>современное</w:t>
      </w:r>
      <w:r>
        <w:rPr>
          <w:color w:val="0E1115"/>
          <w:spacing w:val="-5"/>
          <w:sz w:val="28"/>
        </w:rPr>
        <w:t> </w:t>
      </w:r>
      <w:r>
        <w:rPr>
          <w:color w:val="0E1115"/>
          <w:spacing w:val="-2"/>
          <w:sz w:val="28"/>
        </w:rPr>
        <w:t>состояние</w:t>
      </w:r>
      <w:r>
        <w:rPr>
          <w:color w:val="0E1115"/>
          <w:spacing w:val="-5"/>
          <w:sz w:val="28"/>
        </w:rPr>
        <w:t> </w:t>
      </w:r>
      <w:r>
        <w:rPr>
          <w:color w:val="0E1115"/>
          <w:spacing w:val="-2"/>
          <w:sz w:val="28"/>
        </w:rPr>
        <w:t>чувашского</w:t>
      </w:r>
      <w:r>
        <w:rPr>
          <w:color w:val="0E1115"/>
          <w:spacing w:val="-4"/>
          <w:sz w:val="28"/>
        </w:rPr>
        <w:t> </w:t>
      </w:r>
      <w:r>
        <w:rPr>
          <w:color w:val="0E1115"/>
          <w:spacing w:val="-2"/>
          <w:sz w:val="28"/>
        </w:rPr>
        <w:t>литературного</w:t>
      </w:r>
      <w:r>
        <w:rPr>
          <w:color w:val="0E1115"/>
          <w:spacing w:val="-4"/>
          <w:sz w:val="28"/>
        </w:rPr>
        <w:t> </w:t>
      </w:r>
      <w:r>
        <w:rPr>
          <w:color w:val="0E1115"/>
          <w:spacing w:val="-2"/>
          <w:sz w:val="28"/>
        </w:rPr>
        <w:t>языка</w:t>
      </w:r>
      <w:r>
        <w:rPr>
          <w:color w:val="0E1115"/>
          <w:spacing w:val="-4"/>
          <w:sz w:val="28"/>
        </w:rPr>
        <w:t> </w:t>
      </w:r>
      <w:r>
        <w:rPr>
          <w:color w:val="0E1115"/>
          <w:spacing w:val="-2"/>
          <w:sz w:val="28"/>
        </w:rPr>
        <w:t>в</w:t>
      </w:r>
      <w:r>
        <w:rPr>
          <w:color w:val="0E1115"/>
          <w:spacing w:val="-5"/>
          <w:sz w:val="28"/>
        </w:rPr>
        <w:t> </w:t>
      </w:r>
      <w:r>
        <w:rPr>
          <w:color w:val="0E1115"/>
          <w:spacing w:val="-2"/>
          <w:sz w:val="28"/>
        </w:rPr>
        <w:t>сферах </w:t>
      </w:r>
      <w:r>
        <w:rPr>
          <w:color w:val="0E1115"/>
          <w:sz w:val="28"/>
        </w:rPr>
        <w:t>образования, СМИ, науки, культуры и межпоколенческой коммуникации;</w:t>
      </w:r>
    </w:p>
    <w:p>
      <w:pPr>
        <w:pStyle w:val="ListParagraph"/>
        <w:numPr>
          <w:ilvl w:val="0"/>
          <w:numId w:val="1"/>
        </w:numPr>
        <w:tabs>
          <w:tab w:pos="866" w:val="left" w:leader="none"/>
        </w:tabs>
        <w:spacing w:line="240" w:lineRule="auto" w:before="0" w:after="0"/>
        <w:ind w:left="1" w:right="146" w:firstLine="566"/>
        <w:jc w:val="both"/>
        <w:rPr>
          <w:sz w:val="28"/>
        </w:rPr>
      </w:pPr>
      <w:r>
        <w:rPr>
          <w:color w:val="0E1115"/>
          <w:sz w:val="28"/>
        </w:rPr>
        <w:t>выявить успешные практики сохранения, изучения и популяризации национальных языков среди детей и молодежи;</w:t>
      </w:r>
    </w:p>
    <w:p>
      <w:pPr>
        <w:pStyle w:val="ListParagraph"/>
        <w:numPr>
          <w:ilvl w:val="0"/>
          <w:numId w:val="1"/>
        </w:numPr>
        <w:tabs>
          <w:tab w:pos="890" w:val="left" w:leader="none"/>
        </w:tabs>
        <w:spacing w:line="240" w:lineRule="auto" w:before="0" w:after="0"/>
        <w:ind w:left="1" w:right="143" w:firstLine="566"/>
        <w:jc w:val="both"/>
        <w:rPr>
          <w:sz w:val="28"/>
        </w:rPr>
      </w:pPr>
      <w:r>
        <w:rPr>
          <w:color w:val="0E1115"/>
          <w:sz w:val="28"/>
        </w:rPr>
        <w:t>обсудить роль цифровых технологий, искусственного интеллекта и корпусной лингвистики в развитии языка;</w:t>
      </w:r>
    </w:p>
    <w:p>
      <w:pPr>
        <w:pStyle w:val="ListParagraph"/>
        <w:numPr>
          <w:ilvl w:val="0"/>
          <w:numId w:val="1"/>
        </w:numPr>
        <w:tabs>
          <w:tab w:pos="770" w:val="left" w:leader="none"/>
        </w:tabs>
        <w:spacing w:line="240" w:lineRule="auto" w:before="0" w:after="0"/>
        <w:ind w:left="1" w:right="142" w:firstLine="566"/>
        <w:jc w:val="both"/>
        <w:rPr>
          <w:sz w:val="28"/>
        </w:rPr>
      </w:pPr>
      <w:r>
        <w:rPr>
          <w:color w:val="0E1115"/>
          <w:sz w:val="28"/>
        </w:rPr>
        <w:t>сформулировать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предложения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по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совершенствованию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языковой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политики в регионах Российской Федерации;</w:t>
      </w: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40" w:lineRule="auto" w:before="0" w:after="0"/>
        <w:ind w:left="1" w:right="137" w:firstLine="566"/>
        <w:jc w:val="both"/>
        <w:rPr>
          <w:sz w:val="28"/>
        </w:rPr>
      </w:pPr>
      <w:r>
        <w:rPr>
          <w:color w:val="0E1115"/>
          <w:sz w:val="28"/>
        </w:rPr>
        <w:t>укрепить научно-педагогическое сотрудничество между учебными заведениями, школами, научными центрами, библиотеками и общественными </w:t>
      </w:r>
      <w:r>
        <w:rPr>
          <w:color w:val="0E1115"/>
          <w:spacing w:val="-2"/>
          <w:sz w:val="28"/>
        </w:rPr>
        <w:t>организациями.</w:t>
      </w:r>
    </w:p>
    <w:p>
      <w:pPr>
        <w:pStyle w:val="BodyText"/>
        <w:spacing w:before="3"/>
      </w:pPr>
    </w:p>
    <w:p>
      <w:pPr>
        <w:pStyle w:val="Heading1"/>
        <w:spacing w:line="319" w:lineRule="exact"/>
        <w:jc w:val="left"/>
      </w:pPr>
      <w:r>
        <w:rPr>
          <w:color w:val="0E1115"/>
        </w:rPr>
        <w:t>Тематика</w:t>
      </w:r>
      <w:r>
        <w:rPr>
          <w:color w:val="0E1115"/>
          <w:spacing w:val="-7"/>
        </w:rPr>
        <w:t> </w:t>
      </w:r>
      <w:r>
        <w:rPr>
          <w:color w:val="0E1115"/>
        </w:rPr>
        <w:t>и</w:t>
      </w:r>
      <w:r>
        <w:rPr>
          <w:color w:val="0E1115"/>
          <w:spacing w:val="-7"/>
        </w:rPr>
        <w:t> </w:t>
      </w:r>
      <w:r>
        <w:rPr>
          <w:color w:val="0E1115"/>
        </w:rPr>
        <w:t>направления</w:t>
      </w:r>
      <w:r>
        <w:rPr>
          <w:color w:val="0E1115"/>
          <w:spacing w:val="-7"/>
        </w:rPr>
        <w:t> </w:t>
      </w:r>
      <w:r>
        <w:rPr>
          <w:color w:val="0E1115"/>
        </w:rPr>
        <w:t>работы</w:t>
      </w:r>
      <w:r>
        <w:rPr>
          <w:color w:val="0E1115"/>
          <w:spacing w:val="-4"/>
        </w:rPr>
        <w:t> </w:t>
      </w:r>
      <w:r>
        <w:rPr>
          <w:color w:val="0E1115"/>
          <w:spacing w:val="-2"/>
        </w:rPr>
        <w:t>конференции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319" w:lineRule="exact" w:before="0" w:after="0"/>
        <w:ind w:left="777" w:right="0" w:hanging="210"/>
        <w:jc w:val="left"/>
        <w:rPr>
          <w:sz w:val="28"/>
        </w:rPr>
      </w:pPr>
      <w:r>
        <w:rPr>
          <w:color w:val="0E1115"/>
          <w:sz w:val="28"/>
        </w:rPr>
        <w:t>история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эволюция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чувашской</w:t>
      </w:r>
      <w:r>
        <w:rPr>
          <w:color w:val="0E1115"/>
          <w:spacing w:val="-5"/>
          <w:sz w:val="28"/>
        </w:rPr>
        <w:t> </w:t>
      </w:r>
      <w:r>
        <w:rPr>
          <w:color w:val="0E1115"/>
          <w:spacing w:val="-2"/>
          <w:sz w:val="28"/>
        </w:rPr>
        <w:t>письменности;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240" w:lineRule="auto" w:before="0" w:after="0"/>
        <w:ind w:left="777" w:right="0" w:hanging="210"/>
        <w:jc w:val="left"/>
        <w:rPr>
          <w:sz w:val="28"/>
        </w:rPr>
      </w:pPr>
      <w:r>
        <w:rPr>
          <w:color w:val="0E1115"/>
          <w:sz w:val="28"/>
        </w:rPr>
        <w:t>литературный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язык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сегодня: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социолингвистический</w:t>
      </w:r>
      <w:r>
        <w:rPr>
          <w:color w:val="0E1115"/>
          <w:spacing w:val="-10"/>
          <w:sz w:val="28"/>
        </w:rPr>
        <w:t> </w:t>
      </w:r>
      <w:r>
        <w:rPr>
          <w:color w:val="0E1115"/>
          <w:spacing w:val="-2"/>
          <w:sz w:val="28"/>
        </w:rPr>
        <w:t>срез;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footerReference w:type="default" r:id="rId5"/>
          <w:type w:val="continuous"/>
          <w:pgSz w:w="11910" w:h="16840"/>
          <w:pgMar w:header="0" w:footer="1027" w:top="1040" w:bottom="1220" w:left="1559" w:right="566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240" w:lineRule="auto" w:before="67" w:after="0"/>
        <w:ind w:left="777" w:right="0" w:hanging="210"/>
        <w:jc w:val="left"/>
        <w:rPr>
          <w:sz w:val="28"/>
        </w:rPr>
      </w:pPr>
      <w:r>
        <w:rPr>
          <w:color w:val="0E1115"/>
          <w:sz w:val="28"/>
        </w:rPr>
        <w:t>взаимовлияние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языка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3"/>
          <w:sz w:val="28"/>
        </w:rPr>
        <w:t> </w:t>
      </w:r>
      <w:r>
        <w:rPr>
          <w:color w:val="0E1115"/>
          <w:spacing w:val="-2"/>
          <w:sz w:val="28"/>
        </w:rPr>
        <w:t>культуры;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240" w:lineRule="auto" w:before="2" w:after="0"/>
        <w:ind w:left="777" w:right="0" w:hanging="210"/>
        <w:jc w:val="left"/>
        <w:rPr>
          <w:sz w:val="28"/>
        </w:rPr>
      </w:pPr>
      <w:r>
        <w:rPr>
          <w:color w:val="0E1115"/>
          <w:sz w:val="28"/>
        </w:rPr>
        <w:t>национальные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языки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современные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цифровые</w:t>
      </w:r>
      <w:r>
        <w:rPr>
          <w:color w:val="0E1115"/>
          <w:spacing w:val="-6"/>
          <w:sz w:val="28"/>
        </w:rPr>
        <w:t> </w:t>
      </w:r>
      <w:r>
        <w:rPr>
          <w:color w:val="0E1115"/>
          <w:spacing w:val="-2"/>
          <w:sz w:val="28"/>
        </w:rPr>
        <w:t>технологии;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322" w:lineRule="exact" w:before="0" w:after="0"/>
        <w:ind w:left="777" w:right="0" w:hanging="210"/>
        <w:jc w:val="left"/>
        <w:rPr>
          <w:sz w:val="28"/>
        </w:rPr>
      </w:pPr>
      <w:r>
        <w:rPr>
          <w:color w:val="0E1115"/>
          <w:sz w:val="28"/>
        </w:rPr>
        <w:t>языковая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политика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правовые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аспекты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функционирования</w:t>
      </w:r>
      <w:r>
        <w:rPr>
          <w:color w:val="0E1115"/>
          <w:spacing w:val="-7"/>
          <w:sz w:val="28"/>
        </w:rPr>
        <w:t> </w:t>
      </w:r>
      <w:r>
        <w:rPr>
          <w:color w:val="0E1115"/>
          <w:spacing w:val="-2"/>
          <w:sz w:val="28"/>
        </w:rPr>
        <w:t>языка;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240" w:lineRule="auto" w:before="0" w:after="0"/>
        <w:ind w:left="777" w:right="0" w:hanging="210"/>
        <w:jc w:val="left"/>
        <w:rPr>
          <w:sz w:val="28"/>
        </w:rPr>
      </w:pPr>
      <w:r>
        <w:rPr>
          <w:color w:val="0E1115"/>
          <w:sz w:val="28"/>
        </w:rPr>
        <w:t>языковая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идентичность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проблемы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сохранности</w:t>
      </w:r>
      <w:r>
        <w:rPr>
          <w:color w:val="0E1115"/>
          <w:spacing w:val="-5"/>
          <w:sz w:val="28"/>
        </w:rPr>
        <w:t> </w:t>
      </w:r>
      <w:r>
        <w:rPr>
          <w:color w:val="0E1115"/>
          <w:spacing w:val="-2"/>
          <w:sz w:val="28"/>
        </w:rPr>
        <w:t>языка.</w:t>
      </w:r>
    </w:p>
    <w:p>
      <w:pPr>
        <w:pStyle w:val="BodyText"/>
        <w:spacing w:before="4"/>
      </w:pPr>
    </w:p>
    <w:p>
      <w:pPr>
        <w:pStyle w:val="Heading1"/>
        <w:spacing w:line="319" w:lineRule="exact"/>
        <w:jc w:val="both"/>
      </w:pPr>
      <w:r>
        <w:rPr>
          <w:color w:val="0E1115"/>
        </w:rPr>
        <w:t>Условия</w:t>
      </w:r>
      <w:r>
        <w:rPr>
          <w:color w:val="0E1115"/>
          <w:spacing w:val="-7"/>
        </w:rPr>
        <w:t> </w:t>
      </w:r>
      <w:r>
        <w:rPr>
          <w:color w:val="0E1115"/>
          <w:spacing w:val="-2"/>
        </w:rPr>
        <w:t>участия</w:t>
      </w:r>
    </w:p>
    <w:p>
      <w:pPr>
        <w:pStyle w:val="BodyText"/>
        <w:ind w:left="1" w:right="135" w:firstLine="566"/>
        <w:jc w:val="both"/>
      </w:pPr>
      <w:r>
        <w:rPr/>
        <w:t>К участию приглашаются научные сотрудники, преподаватели, учителя, работники учреждений культуры, образования и масс-медиа, краеведы, интернет-блогеры и другие заинтересованные лица.</w:t>
      </w:r>
    </w:p>
    <w:p>
      <w:pPr>
        <w:spacing w:before="0"/>
        <w:ind w:left="1" w:right="135" w:firstLine="566"/>
        <w:jc w:val="both"/>
        <w:rPr>
          <w:sz w:val="28"/>
        </w:rPr>
      </w:pPr>
      <w:r>
        <w:rPr>
          <w:sz w:val="28"/>
        </w:rPr>
        <w:t>Заявки на участие в конференции принимаются оргкомитетом в электронном</w:t>
      </w:r>
      <w:r>
        <w:rPr>
          <w:spacing w:val="43"/>
          <w:sz w:val="28"/>
        </w:rPr>
        <w:t>  </w:t>
      </w:r>
      <w:r>
        <w:rPr>
          <w:sz w:val="28"/>
        </w:rPr>
        <w:t>виде</w:t>
      </w:r>
      <w:r>
        <w:rPr>
          <w:spacing w:val="44"/>
          <w:sz w:val="28"/>
        </w:rPr>
        <w:t>  </w:t>
      </w:r>
      <w:r>
        <w:rPr>
          <w:sz w:val="28"/>
        </w:rPr>
        <w:t>по</w:t>
      </w:r>
      <w:r>
        <w:rPr>
          <w:spacing w:val="44"/>
          <w:sz w:val="28"/>
        </w:rPr>
        <w:t>  </w:t>
      </w:r>
      <w:r>
        <w:rPr>
          <w:sz w:val="28"/>
        </w:rPr>
        <w:t>адресу:</w:t>
      </w:r>
      <w:r>
        <w:rPr>
          <w:spacing w:val="45"/>
          <w:sz w:val="28"/>
        </w:rPr>
        <w:t>  </w:t>
      </w:r>
      <w:hyperlink r:id="rId6">
        <w:r>
          <w:rPr>
            <w:b/>
            <w:sz w:val="28"/>
          </w:rPr>
          <w:t>nauch.konferencia@gmail.com</w:t>
        </w:r>
      </w:hyperlink>
      <w:r>
        <w:rPr>
          <w:b/>
          <w:spacing w:val="43"/>
          <w:sz w:val="28"/>
        </w:rPr>
        <w:t>  </w:t>
      </w:r>
      <w:r>
        <w:rPr>
          <w:sz w:val="28"/>
        </w:rPr>
        <w:t>с</w:t>
      </w:r>
      <w:r>
        <w:rPr>
          <w:spacing w:val="44"/>
          <w:sz w:val="28"/>
        </w:rPr>
        <w:t>  </w:t>
      </w:r>
      <w:r>
        <w:rPr>
          <w:spacing w:val="-2"/>
          <w:sz w:val="28"/>
        </w:rPr>
        <w:t>пометкой</w:t>
      </w:r>
    </w:p>
    <w:p>
      <w:pPr>
        <w:spacing w:line="240" w:lineRule="auto" w:before="0"/>
        <w:ind w:left="1" w:right="135" w:firstLine="0"/>
        <w:jc w:val="both"/>
        <w:rPr>
          <w:sz w:val="28"/>
        </w:rPr>
      </w:pPr>
      <w:r>
        <w:rPr>
          <w:sz w:val="28"/>
        </w:rPr>
        <w:t>«</w:t>
      </w:r>
      <w:r>
        <w:rPr>
          <w:i/>
          <w:sz w:val="28"/>
        </w:rPr>
        <w:t>Чувашский литературный язык в судьбе народа</w:t>
      </w:r>
      <w:r>
        <w:rPr>
          <w:sz w:val="28"/>
        </w:rPr>
        <w:t>» </w:t>
      </w:r>
      <w:r>
        <w:rPr>
          <w:b/>
          <w:sz w:val="28"/>
        </w:rPr>
        <w:t>до 15 октября 2026 г. </w:t>
      </w:r>
      <w:r>
        <w:rPr>
          <w:sz w:val="28"/>
        </w:rPr>
        <w:t>Отправление заявки в адрес оргкомитета конференции означает согласие на обработку персональных данных.</w:t>
      </w:r>
    </w:p>
    <w:p>
      <w:pPr>
        <w:spacing w:line="322" w:lineRule="exact" w:before="321"/>
        <w:ind w:left="567" w:right="0" w:firstLine="0"/>
        <w:jc w:val="both"/>
        <w:rPr>
          <w:sz w:val="28"/>
        </w:rPr>
      </w:pPr>
      <w:r>
        <w:rPr>
          <w:b/>
          <w:sz w:val="28"/>
        </w:rPr>
        <w:t>Языки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конференции:</w:t>
      </w:r>
      <w:r>
        <w:rPr>
          <w:b/>
          <w:spacing w:val="-8"/>
          <w:sz w:val="28"/>
        </w:rPr>
        <w:t> </w:t>
      </w:r>
      <w:r>
        <w:rPr>
          <w:sz w:val="28"/>
        </w:rPr>
        <w:t>русский,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чувашский.</w:t>
      </w:r>
    </w:p>
    <w:p>
      <w:pPr>
        <w:spacing w:line="240" w:lineRule="auto" w:before="0"/>
        <w:ind w:left="1" w:right="135" w:firstLine="566"/>
        <w:jc w:val="both"/>
        <w:rPr>
          <w:sz w:val="26"/>
        </w:rPr>
      </w:pPr>
      <w:r>
        <w:rPr>
          <w:sz w:val="28"/>
        </w:rPr>
        <w:t>Тексты статей по материалам докладов и сообщений конференции принимаются в электронном виде (в форматах MS Word) </w:t>
      </w:r>
      <w:r>
        <w:rPr>
          <w:color w:val="0E1115"/>
          <w:sz w:val="28"/>
        </w:rPr>
        <w:t>объемом до 20 000 зн. (для пленарных докладов – до 40 000 зн.) </w:t>
      </w:r>
      <w:r>
        <w:rPr>
          <w:b/>
          <w:color w:val="0E1115"/>
          <w:sz w:val="28"/>
        </w:rPr>
        <w:t>до 15 октября 2026 г. </w:t>
      </w:r>
      <w:r>
        <w:rPr>
          <w:color w:val="0E1115"/>
          <w:sz w:val="28"/>
        </w:rPr>
        <w:t>и будут опубликованы в сборнике и размещены в базе данных РИНЦ. </w:t>
      </w:r>
      <w:r>
        <w:rPr>
          <w:i/>
          <w:sz w:val="28"/>
        </w:rPr>
        <w:t>Оргкомитет оставляет за собой право отклонять материалы, не соответствующие заявленной тематике, научному уровню или предъявленным требованиям</w:t>
      </w:r>
      <w:r>
        <w:rPr>
          <w:sz w:val="26"/>
        </w:rPr>
        <w:t>.</w:t>
      </w:r>
    </w:p>
    <w:p>
      <w:pPr>
        <w:pStyle w:val="BodyText"/>
        <w:ind w:left="567" w:right="2508"/>
        <w:jc w:val="both"/>
      </w:pPr>
      <w:r>
        <w:rPr>
          <w:color w:val="0E1115"/>
        </w:rPr>
        <w:t>Проезд</w:t>
      </w:r>
      <w:r>
        <w:rPr>
          <w:color w:val="0E1115"/>
          <w:spacing w:val="-4"/>
        </w:rPr>
        <w:t> </w:t>
      </w:r>
      <w:r>
        <w:rPr>
          <w:color w:val="0E1115"/>
        </w:rPr>
        <w:t>и</w:t>
      </w:r>
      <w:r>
        <w:rPr>
          <w:color w:val="0E1115"/>
          <w:spacing w:val="-8"/>
        </w:rPr>
        <w:t> </w:t>
      </w:r>
      <w:r>
        <w:rPr>
          <w:color w:val="0E1115"/>
        </w:rPr>
        <w:t>проживание</w:t>
      </w:r>
      <w:r>
        <w:rPr>
          <w:color w:val="0E1115"/>
          <w:spacing w:val="-3"/>
        </w:rPr>
        <w:t> </w:t>
      </w:r>
      <w:r>
        <w:rPr>
          <w:color w:val="0E1115"/>
        </w:rPr>
        <w:t>–</w:t>
      </w:r>
      <w:r>
        <w:rPr>
          <w:color w:val="0E1115"/>
          <w:spacing w:val="-5"/>
        </w:rPr>
        <w:t> </w:t>
      </w:r>
      <w:r>
        <w:rPr>
          <w:color w:val="0E1115"/>
        </w:rPr>
        <w:t>за</w:t>
      </w:r>
      <w:r>
        <w:rPr>
          <w:color w:val="0E1115"/>
          <w:spacing w:val="-6"/>
        </w:rPr>
        <w:t> </w:t>
      </w:r>
      <w:r>
        <w:rPr>
          <w:color w:val="0E1115"/>
        </w:rPr>
        <w:t>счет</w:t>
      </w:r>
      <w:r>
        <w:rPr>
          <w:color w:val="0E1115"/>
          <w:spacing w:val="-5"/>
        </w:rPr>
        <w:t> </w:t>
      </w:r>
      <w:r>
        <w:rPr>
          <w:color w:val="0E1115"/>
        </w:rPr>
        <w:t>направляющей</w:t>
      </w:r>
      <w:r>
        <w:rPr>
          <w:color w:val="0E1115"/>
          <w:spacing w:val="-5"/>
        </w:rPr>
        <w:t> </w:t>
      </w:r>
      <w:r>
        <w:rPr>
          <w:color w:val="0E1115"/>
        </w:rPr>
        <w:t>стороны. </w:t>
      </w:r>
      <w:r>
        <w:rPr/>
        <w:t>Формы участия: очная, заочная и онлайн.</w:t>
      </w:r>
    </w:p>
    <w:p>
      <w:pPr>
        <w:pStyle w:val="BodyText"/>
      </w:pPr>
    </w:p>
    <w:p>
      <w:pPr>
        <w:pStyle w:val="BodyText"/>
        <w:ind w:left="1" w:right="137" w:firstLine="566"/>
        <w:jc w:val="both"/>
      </w:pPr>
      <w:r>
        <w:rPr>
          <w:b/>
        </w:rPr>
        <w:t>Адрес оргкомитета: </w:t>
      </w:r>
      <w:r>
        <w:rPr/>
        <w:t>г. Чебоксары, пр. Ленина, д. 15, Национальная библиотека Чувашской Республики; г. Чебоксары, Московский пр., д. 29/1, Чувашский государственный институт гуманитарных наук.</w:t>
      </w:r>
    </w:p>
    <w:p>
      <w:pPr>
        <w:pStyle w:val="BodyText"/>
        <w:spacing w:before="5"/>
      </w:pPr>
    </w:p>
    <w:p>
      <w:pPr>
        <w:pStyle w:val="Heading1"/>
        <w:spacing w:line="319" w:lineRule="exact"/>
        <w:jc w:val="left"/>
      </w:pPr>
      <w:r>
        <w:rPr/>
        <w:t>Контактные</w:t>
      </w:r>
      <w:r>
        <w:rPr>
          <w:spacing w:val="-7"/>
        </w:rPr>
        <w:t> </w:t>
      </w:r>
      <w:r>
        <w:rPr>
          <w:spacing w:val="-2"/>
        </w:rPr>
        <w:t>телефоны:</w:t>
      </w:r>
    </w:p>
    <w:p>
      <w:pPr>
        <w:pStyle w:val="BodyText"/>
        <w:spacing w:line="319" w:lineRule="exact"/>
        <w:ind w:left="567"/>
      </w:pPr>
      <w:r>
        <w:rPr/>
        <w:t>Национальная</w:t>
      </w:r>
      <w:r>
        <w:rPr>
          <w:spacing w:val="-14"/>
        </w:rPr>
        <w:t> </w:t>
      </w:r>
      <w:r>
        <w:rPr/>
        <w:t>библиотека</w:t>
      </w:r>
      <w:r>
        <w:rPr>
          <w:spacing w:val="-6"/>
        </w:rPr>
        <w:t> </w:t>
      </w:r>
      <w:r>
        <w:rPr/>
        <w:t>Чувашской</w:t>
      </w:r>
      <w:r>
        <w:rPr>
          <w:spacing w:val="-8"/>
        </w:rPr>
        <w:t> </w:t>
      </w:r>
      <w:r>
        <w:rPr>
          <w:spacing w:val="-2"/>
        </w:rPr>
        <w:t>Республики:</w:t>
      </w:r>
    </w:p>
    <w:p>
      <w:pPr>
        <w:spacing w:before="0"/>
        <w:ind w:left="1" w:right="0" w:firstLine="566"/>
        <w:jc w:val="left"/>
        <w:rPr>
          <w:sz w:val="28"/>
        </w:rPr>
      </w:pPr>
      <w:r>
        <w:rPr>
          <w:sz w:val="28"/>
        </w:rPr>
        <w:t>8(8352)</w:t>
      </w:r>
      <w:r>
        <w:rPr>
          <w:spacing w:val="80"/>
          <w:sz w:val="28"/>
        </w:rPr>
        <w:t> </w:t>
      </w:r>
      <w:r>
        <w:rPr>
          <w:sz w:val="28"/>
        </w:rPr>
        <w:t>230-217</w:t>
      </w:r>
      <w:r>
        <w:rPr>
          <w:spacing w:val="80"/>
          <w:sz w:val="28"/>
        </w:rPr>
        <w:t> </w:t>
      </w:r>
      <w:r>
        <w:rPr>
          <w:sz w:val="28"/>
        </w:rPr>
        <w:t>доп.</w:t>
      </w:r>
      <w:r>
        <w:rPr>
          <w:spacing w:val="80"/>
          <w:sz w:val="28"/>
        </w:rPr>
        <w:t> </w:t>
      </w:r>
      <w:r>
        <w:rPr>
          <w:sz w:val="28"/>
        </w:rPr>
        <w:t>144</w:t>
      </w:r>
      <w:r>
        <w:rPr>
          <w:spacing w:val="80"/>
          <w:sz w:val="28"/>
        </w:rPr>
        <w:t> </w:t>
      </w:r>
      <w:r>
        <w:rPr>
          <w:sz w:val="28"/>
        </w:rPr>
        <w:t>–</w:t>
      </w:r>
      <w:r>
        <w:rPr>
          <w:spacing w:val="80"/>
          <w:sz w:val="28"/>
        </w:rPr>
        <w:t> </w:t>
      </w:r>
      <w:r>
        <w:rPr>
          <w:i/>
          <w:sz w:val="28"/>
        </w:rPr>
        <w:t>Соловьева</w:t>
      </w:r>
      <w:r>
        <w:rPr>
          <w:i/>
          <w:spacing w:val="80"/>
          <w:sz w:val="28"/>
        </w:rPr>
        <w:t> </w:t>
      </w:r>
      <w:r>
        <w:rPr>
          <w:i/>
          <w:sz w:val="28"/>
        </w:rPr>
        <w:t>Галина</w:t>
      </w:r>
      <w:r>
        <w:rPr>
          <w:i/>
          <w:spacing w:val="80"/>
          <w:sz w:val="28"/>
        </w:rPr>
        <w:t> </w:t>
      </w:r>
      <w:r>
        <w:rPr>
          <w:i/>
          <w:sz w:val="28"/>
        </w:rPr>
        <w:t>Павловна</w:t>
      </w:r>
      <w:r>
        <w:rPr>
          <w:sz w:val="28"/>
        </w:rPr>
        <w:t>,</w:t>
      </w:r>
      <w:r>
        <w:rPr>
          <w:spacing w:val="80"/>
          <w:sz w:val="28"/>
        </w:rPr>
        <w:t> </w:t>
      </w:r>
      <w:r>
        <w:rPr>
          <w:sz w:val="28"/>
        </w:rPr>
        <w:t>заведующий отделом национальной литературы и библиографии.</w:t>
      </w:r>
    </w:p>
    <w:p>
      <w:pPr>
        <w:pStyle w:val="BodyText"/>
        <w:spacing w:before="1"/>
      </w:pPr>
    </w:p>
    <w:p>
      <w:pPr>
        <w:pStyle w:val="BodyText"/>
        <w:spacing w:line="322" w:lineRule="exact" w:before="1"/>
        <w:ind w:left="567"/>
      </w:pPr>
      <w:r>
        <w:rPr/>
        <w:t>Чувашский</w:t>
      </w:r>
      <w:r>
        <w:rPr>
          <w:spacing w:val="-12"/>
        </w:rPr>
        <w:t> </w:t>
      </w:r>
      <w:r>
        <w:rPr/>
        <w:t>государственный</w:t>
      </w:r>
      <w:r>
        <w:rPr>
          <w:spacing w:val="-11"/>
        </w:rPr>
        <w:t> </w:t>
      </w:r>
      <w:r>
        <w:rPr/>
        <w:t>институт</w:t>
      </w:r>
      <w:r>
        <w:rPr>
          <w:spacing w:val="-12"/>
        </w:rPr>
        <w:t> </w:t>
      </w:r>
      <w:r>
        <w:rPr/>
        <w:t>гуманитарных</w:t>
      </w:r>
      <w:r>
        <w:rPr>
          <w:spacing w:val="-9"/>
        </w:rPr>
        <w:t> </w:t>
      </w:r>
      <w:r>
        <w:rPr>
          <w:spacing w:val="-2"/>
        </w:rPr>
        <w:t>наук:</w:t>
      </w:r>
    </w:p>
    <w:p>
      <w:pPr>
        <w:spacing w:before="0"/>
        <w:ind w:left="1" w:right="0" w:firstLine="566"/>
        <w:jc w:val="left"/>
        <w:rPr>
          <w:sz w:val="28"/>
        </w:rPr>
      </w:pPr>
      <w:r>
        <w:rPr>
          <w:sz w:val="28"/>
        </w:rPr>
        <w:t>8(8352)</w:t>
      </w:r>
      <w:r>
        <w:rPr>
          <w:spacing w:val="-7"/>
          <w:sz w:val="28"/>
        </w:rPr>
        <w:t> </w:t>
      </w:r>
      <w:r>
        <w:rPr>
          <w:sz w:val="28"/>
        </w:rPr>
        <w:t>450-258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i/>
          <w:sz w:val="28"/>
        </w:rPr>
        <w:t>Лебедев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Эдуард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Евгеньевич</w:t>
      </w:r>
      <w:r>
        <w:rPr>
          <w:sz w:val="28"/>
        </w:rPr>
        <w:t>,</w:t>
      </w:r>
      <w:r>
        <w:rPr>
          <w:spacing w:val="-7"/>
          <w:sz w:val="28"/>
        </w:rPr>
        <w:t> </w:t>
      </w:r>
      <w:r>
        <w:rPr>
          <w:sz w:val="28"/>
        </w:rPr>
        <w:t>ведущий</w:t>
      </w:r>
      <w:r>
        <w:rPr>
          <w:spacing w:val="-6"/>
          <w:sz w:val="28"/>
        </w:rPr>
        <w:t> </w:t>
      </w:r>
      <w:r>
        <w:rPr>
          <w:sz w:val="28"/>
        </w:rPr>
        <w:t>научный</w:t>
      </w:r>
      <w:r>
        <w:rPr>
          <w:spacing w:val="-7"/>
          <w:sz w:val="28"/>
        </w:rPr>
        <w:t> </w:t>
      </w:r>
      <w:r>
        <w:rPr>
          <w:sz w:val="28"/>
        </w:rPr>
        <w:t>сотрудник филологического направления;</w:t>
      </w:r>
    </w:p>
    <w:p>
      <w:pPr>
        <w:spacing w:before="0"/>
        <w:ind w:left="1" w:right="0" w:firstLine="566"/>
        <w:jc w:val="left"/>
        <w:rPr>
          <w:sz w:val="28"/>
        </w:rPr>
      </w:pPr>
      <w:r>
        <w:rPr>
          <w:sz w:val="28"/>
        </w:rPr>
        <w:t>8(8352)</w:t>
      </w:r>
      <w:r>
        <w:rPr>
          <w:spacing w:val="40"/>
          <w:sz w:val="28"/>
        </w:rPr>
        <w:t> </w:t>
      </w:r>
      <w:r>
        <w:rPr>
          <w:sz w:val="28"/>
        </w:rPr>
        <w:t>450-626</w:t>
      </w:r>
      <w:r>
        <w:rPr>
          <w:spacing w:val="40"/>
          <w:sz w:val="28"/>
        </w:rPr>
        <w:t> </w:t>
      </w:r>
      <w:r>
        <w:rPr>
          <w:sz w:val="28"/>
        </w:rPr>
        <w:t>–</w:t>
      </w:r>
      <w:r>
        <w:rPr>
          <w:spacing w:val="40"/>
          <w:sz w:val="28"/>
        </w:rPr>
        <w:t> </w:t>
      </w:r>
      <w:r>
        <w:rPr>
          <w:i/>
          <w:sz w:val="28"/>
        </w:rPr>
        <w:t>Дегтярёв</w:t>
      </w:r>
      <w:r>
        <w:rPr>
          <w:i/>
          <w:spacing w:val="40"/>
          <w:sz w:val="28"/>
        </w:rPr>
        <w:t> </w:t>
      </w:r>
      <w:r>
        <w:rPr>
          <w:i/>
          <w:sz w:val="28"/>
        </w:rPr>
        <w:t>Геннадий</w:t>
      </w:r>
      <w:r>
        <w:rPr>
          <w:i/>
          <w:spacing w:val="40"/>
          <w:sz w:val="28"/>
        </w:rPr>
        <w:t> </w:t>
      </w:r>
      <w:r>
        <w:rPr>
          <w:i/>
          <w:sz w:val="28"/>
        </w:rPr>
        <w:t>Анатольевич</w:t>
      </w:r>
      <w:r>
        <w:rPr>
          <w:sz w:val="28"/>
        </w:rPr>
        <w:t>,</w:t>
      </w:r>
      <w:r>
        <w:rPr>
          <w:spacing w:val="40"/>
          <w:sz w:val="28"/>
        </w:rPr>
        <w:t> </w:t>
      </w:r>
      <w:r>
        <w:rPr>
          <w:sz w:val="28"/>
        </w:rPr>
        <w:t>ведущий</w:t>
      </w:r>
      <w:r>
        <w:rPr>
          <w:spacing w:val="40"/>
          <w:sz w:val="28"/>
        </w:rPr>
        <w:t> </w:t>
      </w:r>
      <w:r>
        <w:rPr>
          <w:sz w:val="28"/>
        </w:rPr>
        <w:t>научный</w:t>
      </w:r>
      <w:r>
        <w:rPr>
          <w:spacing w:val="80"/>
          <w:w w:val="150"/>
          <w:sz w:val="28"/>
        </w:rPr>
        <w:t> </w:t>
      </w:r>
      <w:r>
        <w:rPr>
          <w:sz w:val="28"/>
        </w:rPr>
        <w:t>сотрудник филологического направления;</w:t>
      </w:r>
    </w:p>
    <w:p>
      <w:pPr>
        <w:spacing w:before="1"/>
        <w:ind w:left="567" w:right="0" w:firstLine="0"/>
        <w:jc w:val="left"/>
        <w:rPr>
          <w:sz w:val="28"/>
        </w:rPr>
      </w:pPr>
      <w:r>
        <w:rPr>
          <w:sz w:val="28"/>
        </w:rPr>
        <w:t>8(8352)</w:t>
      </w:r>
      <w:r>
        <w:rPr>
          <w:spacing w:val="-9"/>
          <w:sz w:val="28"/>
        </w:rPr>
        <w:t> </w:t>
      </w:r>
      <w:r>
        <w:rPr>
          <w:sz w:val="28"/>
        </w:rPr>
        <w:t>450-787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7"/>
          <w:sz w:val="28"/>
        </w:rPr>
        <w:t> </w:t>
      </w:r>
      <w:r>
        <w:rPr>
          <w:i/>
          <w:sz w:val="28"/>
        </w:rPr>
        <w:t>Басманцев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Дмитрий</w:t>
      </w:r>
      <w:r>
        <w:rPr>
          <w:i/>
          <w:spacing w:val="-9"/>
          <w:sz w:val="28"/>
        </w:rPr>
        <w:t> </w:t>
      </w:r>
      <w:r>
        <w:rPr>
          <w:i/>
          <w:sz w:val="28"/>
        </w:rPr>
        <w:t>Викторович</w:t>
      </w:r>
      <w:r>
        <w:rPr>
          <w:sz w:val="28"/>
        </w:rPr>
        <w:t>,</w:t>
      </w:r>
      <w:r>
        <w:rPr>
          <w:spacing w:val="-7"/>
          <w:sz w:val="28"/>
        </w:rPr>
        <w:t> </w:t>
      </w:r>
      <w:r>
        <w:rPr>
          <w:sz w:val="28"/>
        </w:rPr>
        <w:t>ученый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секретарь.</w:t>
      </w:r>
    </w:p>
    <w:p>
      <w:pPr>
        <w:pStyle w:val="BodyText"/>
        <w:spacing w:before="4"/>
      </w:pPr>
    </w:p>
    <w:p>
      <w:pPr>
        <w:pStyle w:val="Heading1"/>
        <w:jc w:val="both"/>
      </w:pPr>
      <w:r>
        <w:rPr/>
        <w:t>Форма</w:t>
      </w:r>
      <w:r>
        <w:rPr>
          <w:spacing w:val="-11"/>
        </w:rPr>
        <w:t> </w:t>
      </w:r>
      <w:r>
        <w:rPr/>
        <w:t>регистрационной</w:t>
      </w:r>
      <w:r>
        <w:rPr>
          <w:spacing w:val="-9"/>
        </w:rPr>
        <w:t> </w:t>
      </w:r>
      <w:r>
        <w:rPr>
          <w:spacing w:val="-2"/>
        </w:rPr>
        <w:t>заявки</w:t>
      </w:r>
    </w:p>
    <w:p>
      <w:pPr>
        <w:pStyle w:val="BodyText"/>
        <w:spacing w:before="69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1419097</wp:posOffset>
                </wp:positionH>
                <wp:positionV relativeFrom="paragraph">
                  <wp:posOffset>205219</wp:posOffset>
                </wp:positionV>
                <wp:extent cx="5656580" cy="218440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5656580" cy="218440"/>
                          <a:chExt cx="5656580" cy="21844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2611247" y="0"/>
                            <a:ext cx="304546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5460" h="218440">
                                <a:moveTo>
                                  <a:pt x="3039110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11836"/>
                                </a:lnTo>
                                <a:lnTo>
                                  <a:pt x="0" y="217932"/>
                                </a:lnTo>
                                <a:lnTo>
                                  <a:pt x="6096" y="217932"/>
                                </a:lnTo>
                                <a:lnTo>
                                  <a:pt x="3039110" y="217932"/>
                                </a:lnTo>
                                <a:lnTo>
                                  <a:pt x="3039110" y="211836"/>
                                </a:lnTo>
                                <a:lnTo>
                                  <a:pt x="6096" y="211836"/>
                                </a:lnTo>
                                <a:lnTo>
                                  <a:pt x="6096" y="6096"/>
                                </a:lnTo>
                                <a:lnTo>
                                  <a:pt x="3039110" y="6096"/>
                                </a:lnTo>
                                <a:lnTo>
                                  <a:pt x="3039110" y="0"/>
                                </a:lnTo>
                                <a:close/>
                              </a:path>
                              <a:path w="3045460" h="218440">
                                <a:moveTo>
                                  <a:pt x="3045320" y="0"/>
                                </a:moveTo>
                                <a:lnTo>
                                  <a:pt x="3039237" y="0"/>
                                </a:lnTo>
                                <a:lnTo>
                                  <a:pt x="3039237" y="6096"/>
                                </a:lnTo>
                                <a:lnTo>
                                  <a:pt x="3039237" y="211836"/>
                                </a:lnTo>
                                <a:lnTo>
                                  <a:pt x="3039237" y="217932"/>
                                </a:lnTo>
                                <a:lnTo>
                                  <a:pt x="3045320" y="217932"/>
                                </a:lnTo>
                                <a:lnTo>
                                  <a:pt x="3045320" y="211836"/>
                                </a:lnTo>
                                <a:lnTo>
                                  <a:pt x="3045320" y="6096"/>
                                </a:lnTo>
                                <a:lnTo>
                                  <a:pt x="3045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8" y="3048"/>
                            <a:ext cx="2611755" cy="2120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315" w:lineRule="exact" w:before="0"/>
                                <w:ind w:left="275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2"/>
                                  <w:sz w:val="28"/>
                                </w:rPr>
                                <w:t>Фамилия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1.739998pt;margin-top:16.159004pt;width:445.4pt;height:17.2pt;mso-position-horizontal-relative:page;mso-position-vertical-relative:paragraph;z-index:-15728640;mso-wrap-distance-left:0;mso-wrap-distance-right:0" id="docshapegroup2" coordorigin="2235,323" coordsize="8908,344">
                <v:shape style="position:absolute;left:6347;top:323;width:4796;height:344" id="docshape3" coordorigin="6347,323" coordsize="4796,344" path="m11133,323l6357,323,6347,323,6347,333,6347,657,6347,666,6357,666,11133,666,11133,657,6357,657,6357,333,11133,333,11133,323xm11143,323l11133,323,11133,333,11133,657,11133,666,11143,666,11143,657,11143,333,11143,323xe" filled="true" fillcolor="#000000" stroked="false">
                  <v:path arrowok="t"/>
                  <v:fill type="solid"/>
                </v:shape>
                <v:shape style="position:absolute;left:2239;top:327;width:4113;height:334" type="#_x0000_t202" id="docshape4" filled="false" stroked="true" strokeweight=".48001pt" strokecolor="#000000">
                  <v:textbox inset="0,0,0,0">
                    <w:txbxContent>
                      <w:p>
                        <w:pPr>
                          <w:spacing w:line="315" w:lineRule="exact" w:before="0"/>
                          <w:ind w:left="275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pacing w:val="-2"/>
                            <w:sz w:val="28"/>
                          </w:rPr>
                          <w:t>Фамилия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/>
          <w:sz w:val="20"/>
        </w:rPr>
        <w:sectPr>
          <w:pgSz w:w="11910" w:h="16840"/>
          <w:pgMar w:header="0" w:footer="1027" w:top="1040" w:bottom="1240" w:left="1559" w:right="566"/>
        </w:sectPr>
      </w:pPr>
    </w:p>
    <w:tbl>
      <w:tblPr>
        <w:tblW w:w="0" w:type="auto"/>
        <w:jc w:val="left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12"/>
        <w:gridCol w:w="4786"/>
      </w:tblGrid>
      <w:tr>
        <w:trPr>
          <w:trHeight w:val="323" w:hRule="atLeast"/>
        </w:trPr>
        <w:tc>
          <w:tcPr>
            <w:tcW w:w="4112" w:type="dxa"/>
          </w:tcPr>
          <w:p>
            <w:pPr>
              <w:pStyle w:val="TableParagraph"/>
              <w:spacing w:line="304" w:lineRule="exact"/>
              <w:ind w:left="280"/>
              <w:rPr>
                <w:sz w:val="28"/>
              </w:rPr>
            </w:pPr>
            <w:r>
              <w:rPr>
                <w:spacing w:val="-5"/>
                <w:sz w:val="28"/>
              </w:rPr>
              <w:t>Имя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4112" w:type="dxa"/>
          </w:tcPr>
          <w:p>
            <w:pPr>
              <w:pStyle w:val="TableParagraph"/>
              <w:spacing w:line="302" w:lineRule="exact"/>
              <w:ind w:left="280"/>
              <w:rPr>
                <w:sz w:val="28"/>
              </w:rPr>
            </w:pPr>
            <w:r>
              <w:rPr>
                <w:spacing w:val="-2"/>
                <w:sz w:val="28"/>
              </w:rPr>
              <w:t>Отчество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4112" w:type="dxa"/>
          </w:tcPr>
          <w:p>
            <w:pPr>
              <w:pStyle w:val="TableParagraph"/>
              <w:spacing w:line="301" w:lineRule="exact"/>
              <w:ind w:left="280"/>
              <w:rPr>
                <w:sz w:val="28"/>
              </w:rPr>
            </w:pPr>
            <w:r>
              <w:rPr>
                <w:sz w:val="28"/>
              </w:rPr>
              <w:t>Страна,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регион,</w:t>
            </w:r>
            <w:r>
              <w:rPr>
                <w:spacing w:val="-5"/>
                <w:sz w:val="28"/>
              </w:rPr>
              <w:t> </w:t>
            </w:r>
            <w:r>
              <w:rPr>
                <w:spacing w:val="-4"/>
                <w:sz w:val="28"/>
              </w:rPr>
              <w:t>город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3" w:hRule="atLeast"/>
        </w:trPr>
        <w:tc>
          <w:tcPr>
            <w:tcW w:w="4112" w:type="dxa"/>
          </w:tcPr>
          <w:p>
            <w:pPr>
              <w:pStyle w:val="TableParagraph"/>
              <w:spacing w:line="304" w:lineRule="exact"/>
              <w:ind w:left="280"/>
              <w:rPr>
                <w:sz w:val="28"/>
              </w:rPr>
            </w:pPr>
            <w:r>
              <w:rPr>
                <w:sz w:val="28"/>
              </w:rPr>
              <w:t>Ученая</w:t>
            </w:r>
            <w:r>
              <w:rPr>
                <w:spacing w:val="-2"/>
                <w:sz w:val="28"/>
              </w:rPr>
              <w:t> степень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4112" w:type="dxa"/>
          </w:tcPr>
          <w:p>
            <w:pPr>
              <w:pStyle w:val="TableParagraph"/>
              <w:spacing w:line="301" w:lineRule="exact"/>
              <w:ind w:left="280"/>
              <w:rPr>
                <w:sz w:val="28"/>
              </w:rPr>
            </w:pPr>
            <w:r>
              <w:rPr>
                <w:sz w:val="28"/>
              </w:rPr>
              <w:t>Ученое</w:t>
            </w:r>
            <w:r>
              <w:rPr>
                <w:spacing w:val="-2"/>
                <w:sz w:val="28"/>
              </w:rPr>
              <w:t> звание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4112" w:type="dxa"/>
          </w:tcPr>
          <w:p>
            <w:pPr>
              <w:pStyle w:val="TableParagraph"/>
              <w:spacing w:line="301" w:lineRule="exact"/>
              <w:ind w:left="280"/>
              <w:rPr>
                <w:sz w:val="28"/>
              </w:rPr>
            </w:pPr>
            <w:r>
              <w:rPr>
                <w:spacing w:val="-2"/>
                <w:sz w:val="28"/>
              </w:rPr>
              <w:t>Организация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3" w:hRule="atLeast"/>
        </w:trPr>
        <w:tc>
          <w:tcPr>
            <w:tcW w:w="4112" w:type="dxa"/>
          </w:tcPr>
          <w:p>
            <w:pPr>
              <w:pStyle w:val="TableParagraph"/>
              <w:spacing w:line="304" w:lineRule="exact"/>
              <w:ind w:left="280"/>
              <w:rPr>
                <w:sz w:val="28"/>
              </w:rPr>
            </w:pPr>
            <w:r>
              <w:rPr>
                <w:spacing w:val="-2"/>
                <w:sz w:val="28"/>
              </w:rPr>
              <w:t>Должность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42" w:hRule="atLeast"/>
        </w:trPr>
        <w:tc>
          <w:tcPr>
            <w:tcW w:w="4112" w:type="dxa"/>
          </w:tcPr>
          <w:p>
            <w:pPr>
              <w:pStyle w:val="TableParagraph"/>
              <w:spacing w:line="315" w:lineRule="exact"/>
              <w:ind w:left="280"/>
              <w:rPr>
                <w:sz w:val="28"/>
              </w:rPr>
            </w:pPr>
            <w:r>
              <w:rPr>
                <w:sz w:val="28"/>
              </w:rPr>
              <w:t>Форма</w:t>
            </w:r>
            <w:r>
              <w:rPr>
                <w:spacing w:val="21"/>
                <w:sz w:val="28"/>
              </w:rPr>
              <w:t> </w:t>
            </w:r>
            <w:r>
              <w:rPr>
                <w:sz w:val="28"/>
              </w:rPr>
              <w:t>участия</w:t>
            </w:r>
            <w:r>
              <w:rPr>
                <w:spacing w:val="24"/>
                <w:sz w:val="28"/>
              </w:rPr>
              <w:t> </w:t>
            </w:r>
            <w:r>
              <w:rPr>
                <w:sz w:val="28"/>
              </w:rPr>
              <w:t>(очная,</w:t>
            </w:r>
            <w:r>
              <w:rPr>
                <w:spacing w:val="24"/>
                <w:sz w:val="28"/>
              </w:rPr>
              <w:t> </w:t>
            </w:r>
            <w:r>
              <w:rPr>
                <w:spacing w:val="-2"/>
                <w:sz w:val="28"/>
              </w:rPr>
              <w:t>заочная</w:t>
            </w:r>
          </w:p>
          <w:p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онлайн)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23" w:hRule="atLeast"/>
        </w:trPr>
        <w:tc>
          <w:tcPr>
            <w:tcW w:w="4112" w:type="dxa"/>
          </w:tcPr>
          <w:p>
            <w:pPr>
              <w:pStyle w:val="TableParagraph"/>
              <w:spacing w:line="304" w:lineRule="exact"/>
              <w:ind w:left="280"/>
              <w:rPr>
                <w:sz w:val="28"/>
              </w:rPr>
            </w:pPr>
            <w:r>
              <w:rPr>
                <w:sz w:val="28"/>
              </w:rPr>
              <w:t>Контактные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телефоны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4112" w:type="dxa"/>
          </w:tcPr>
          <w:p>
            <w:pPr>
              <w:pStyle w:val="TableParagraph"/>
              <w:spacing w:line="301" w:lineRule="exact"/>
              <w:ind w:left="280"/>
              <w:rPr>
                <w:sz w:val="28"/>
              </w:rPr>
            </w:pPr>
            <w:r>
              <w:rPr>
                <w:sz w:val="28"/>
              </w:rPr>
              <w:t>E-</w:t>
            </w:r>
            <w:r>
              <w:rPr>
                <w:spacing w:val="-4"/>
                <w:sz w:val="28"/>
              </w:rPr>
              <w:t>mail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4112" w:type="dxa"/>
          </w:tcPr>
          <w:p>
            <w:pPr>
              <w:pStyle w:val="TableParagraph"/>
              <w:spacing w:line="301" w:lineRule="exact"/>
              <w:ind w:left="280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доклада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(сообщения)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45" w:hRule="atLeast"/>
        </w:trPr>
        <w:tc>
          <w:tcPr>
            <w:tcW w:w="4112" w:type="dxa"/>
          </w:tcPr>
          <w:p>
            <w:pPr>
              <w:pStyle w:val="TableParagraph"/>
              <w:spacing w:line="315" w:lineRule="exact"/>
              <w:ind w:left="280" w:right="-58"/>
              <w:rPr>
                <w:sz w:val="28"/>
              </w:rPr>
            </w:pPr>
            <w:r>
              <w:rPr>
                <w:sz w:val="28"/>
              </w:rPr>
              <w:t>Необходимость</w:t>
            </w:r>
            <w:r>
              <w:rPr>
                <w:spacing w:val="67"/>
                <w:w w:val="150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68"/>
                <w:w w:val="150"/>
                <w:sz w:val="28"/>
              </w:rPr>
              <w:t> </w:t>
            </w:r>
            <w:r>
              <w:rPr>
                <w:spacing w:val="-2"/>
                <w:sz w:val="28"/>
              </w:rPr>
              <w:t>технических</w:t>
            </w:r>
          </w:p>
          <w:p>
            <w:pPr>
              <w:pStyle w:val="TableParagraph"/>
              <w:spacing w:line="308" w:lineRule="exact" w:before="2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средствах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642" w:hRule="atLeast"/>
        </w:trPr>
        <w:tc>
          <w:tcPr>
            <w:tcW w:w="4112" w:type="dxa"/>
          </w:tcPr>
          <w:p>
            <w:pPr>
              <w:pStyle w:val="TableParagraph"/>
              <w:tabs>
                <w:tab w:pos="2460" w:val="left" w:leader="none"/>
              </w:tabs>
              <w:spacing w:line="315" w:lineRule="exact"/>
              <w:ind w:left="280" w:right="-58"/>
              <w:rPr>
                <w:sz w:val="28"/>
              </w:rPr>
            </w:pPr>
            <w:r>
              <w:rPr>
                <w:spacing w:val="-2"/>
                <w:sz w:val="28"/>
              </w:rPr>
              <w:t>Необходимость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бронирования</w:t>
            </w:r>
          </w:p>
          <w:p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гостиницы</w:t>
            </w:r>
          </w:p>
        </w:tc>
        <w:tc>
          <w:tcPr>
            <w:tcW w:w="4786" w:type="dxa"/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pStyle w:val="BodyText"/>
        <w:spacing w:before="17"/>
        <w:rPr>
          <w:b/>
        </w:rPr>
      </w:pPr>
    </w:p>
    <w:p>
      <w:pPr>
        <w:spacing w:before="1"/>
        <w:ind w:left="427" w:right="704" w:firstLine="0"/>
        <w:jc w:val="center"/>
        <w:rPr>
          <w:b/>
          <w:sz w:val="28"/>
        </w:rPr>
      </w:pPr>
      <w:r>
        <w:rPr>
          <w:b/>
          <w:sz w:val="28"/>
        </w:rPr>
        <w:t>Требования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к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оформлению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статьи:</w:t>
      </w:r>
    </w:p>
    <w:p>
      <w:pPr>
        <w:pStyle w:val="ListParagraph"/>
        <w:numPr>
          <w:ilvl w:val="0"/>
          <w:numId w:val="2"/>
        </w:numPr>
        <w:tabs>
          <w:tab w:pos="1086" w:val="left" w:leader="none"/>
        </w:tabs>
        <w:spacing w:line="240" w:lineRule="auto" w:before="244" w:after="0"/>
        <w:ind w:left="1" w:right="279" w:firstLine="707"/>
        <w:jc w:val="both"/>
        <w:rPr>
          <w:sz w:val="28"/>
        </w:rPr>
      </w:pPr>
      <w:r>
        <w:rPr>
          <w:sz w:val="28"/>
        </w:rPr>
        <w:t>текстовый редактор MS Word, гарнитура Times New Roman, межстрочный интервал – полуторный, размер шрифта – 14 пт (для аннотаций, ключевых слов и таблиц – 12 пт), поля: верхнее и нижнее – 2 см, левое – 3 см, правое – 1,5 см; абзацный отступ – 1,25 см;</w:t>
      </w: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322" w:lineRule="exact" w:before="1" w:after="0"/>
        <w:ind w:left="919" w:right="0" w:hanging="210"/>
        <w:jc w:val="both"/>
        <w:rPr>
          <w:sz w:val="28"/>
        </w:rPr>
      </w:pPr>
      <w:r>
        <w:rPr>
          <w:sz w:val="28"/>
        </w:rPr>
        <w:t>код</w:t>
      </w:r>
      <w:r>
        <w:rPr>
          <w:spacing w:val="-3"/>
          <w:sz w:val="28"/>
        </w:rPr>
        <w:t> </w:t>
      </w:r>
      <w:r>
        <w:rPr>
          <w:sz w:val="28"/>
        </w:rPr>
        <w:t>УДК</w:t>
      </w:r>
      <w:r>
        <w:rPr>
          <w:spacing w:val="-4"/>
          <w:sz w:val="28"/>
        </w:rPr>
        <w:t> </w:t>
      </w:r>
      <w:r>
        <w:rPr>
          <w:sz w:val="28"/>
        </w:rPr>
        <w:t>(выравнивание</w:t>
      </w:r>
      <w:r>
        <w:rPr>
          <w:spacing w:val="-6"/>
          <w:sz w:val="28"/>
        </w:rPr>
        <w:t> </w:t>
      </w: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левому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краю);</w:t>
      </w:r>
    </w:p>
    <w:p>
      <w:pPr>
        <w:pStyle w:val="ListParagraph"/>
        <w:numPr>
          <w:ilvl w:val="0"/>
          <w:numId w:val="2"/>
        </w:numPr>
        <w:tabs>
          <w:tab w:pos="990" w:val="left" w:leader="none"/>
        </w:tabs>
        <w:spacing w:line="240" w:lineRule="auto" w:before="0" w:after="0"/>
        <w:ind w:left="1" w:right="282" w:firstLine="707"/>
        <w:jc w:val="both"/>
        <w:rPr>
          <w:sz w:val="28"/>
        </w:rPr>
      </w:pPr>
      <w:r>
        <w:rPr>
          <w:sz w:val="28"/>
        </w:rPr>
        <w:t>инициалы и фамилия автора(-ов) (выравнивание по правому краю, выделяются </w:t>
      </w:r>
      <w:r>
        <w:rPr>
          <w:i/>
          <w:sz w:val="28"/>
        </w:rPr>
        <w:t>курсивом</w:t>
      </w:r>
      <w:r>
        <w:rPr>
          <w:sz w:val="28"/>
        </w:rPr>
        <w:t>, на русском и английском языках);</w:t>
      </w:r>
    </w:p>
    <w:p>
      <w:pPr>
        <w:pStyle w:val="ListParagraph"/>
        <w:numPr>
          <w:ilvl w:val="0"/>
          <w:numId w:val="2"/>
        </w:numPr>
        <w:tabs>
          <w:tab w:pos="1132" w:val="left" w:leader="none"/>
        </w:tabs>
        <w:spacing w:line="240" w:lineRule="auto" w:before="0" w:after="0"/>
        <w:ind w:left="1" w:right="287" w:firstLine="707"/>
        <w:jc w:val="both"/>
        <w:rPr>
          <w:sz w:val="28"/>
        </w:rPr>
      </w:pPr>
      <w:r>
        <w:rPr>
          <w:sz w:val="28"/>
        </w:rPr>
        <w:t>название статьи (прописными буквами, полужирный шрифт, выравнивание по центру, на русском и английском языках);</w:t>
      </w:r>
    </w:p>
    <w:p>
      <w:pPr>
        <w:pStyle w:val="ListParagraph"/>
        <w:numPr>
          <w:ilvl w:val="0"/>
          <w:numId w:val="2"/>
        </w:numPr>
        <w:tabs>
          <w:tab w:pos="935" w:val="left" w:leader="none"/>
        </w:tabs>
        <w:spacing w:line="242" w:lineRule="auto" w:before="0" w:after="0"/>
        <w:ind w:left="1" w:right="286" w:firstLine="707"/>
        <w:jc w:val="both"/>
        <w:rPr>
          <w:sz w:val="28"/>
        </w:rPr>
      </w:pPr>
      <w:r>
        <w:rPr>
          <w:sz w:val="28"/>
        </w:rPr>
        <w:t>аннотация – от 500 до 800 печатных знаков (на русском и английском </w:t>
      </w:r>
      <w:r>
        <w:rPr>
          <w:spacing w:val="-2"/>
          <w:sz w:val="28"/>
        </w:rPr>
        <w:t>языках);</w:t>
      </w:r>
    </w:p>
    <w:p>
      <w:pPr>
        <w:pStyle w:val="ListParagraph"/>
        <w:numPr>
          <w:ilvl w:val="0"/>
          <w:numId w:val="2"/>
        </w:numPr>
        <w:tabs>
          <w:tab w:pos="988" w:val="left" w:leader="none"/>
        </w:tabs>
        <w:spacing w:line="240" w:lineRule="auto" w:before="0" w:after="0"/>
        <w:ind w:left="1" w:right="284" w:firstLine="707"/>
        <w:jc w:val="both"/>
        <w:rPr>
          <w:sz w:val="28"/>
        </w:rPr>
      </w:pPr>
      <w:r>
        <w:rPr>
          <w:sz w:val="28"/>
        </w:rPr>
        <w:t>ключевые слова (словосочетания) – 5–7 (на русском и английском </w:t>
      </w:r>
      <w:r>
        <w:rPr>
          <w:spacing w:val="-2"/>
          <w:sz w:val="28"/>
        </w:rPr>
        <w:t>языках);</w:t>
      </w: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321" w:lineRule="exact" w:before="0" w:after="0"/>
        <w:ind w:left="919" w:right="0" w:hanging="210"/>
        <w:jc w:val="both"/>
        <w:rPr>
          <w:sz w:val="28"/>
        </w:rPr>
      </w:pPr>
      <w:r>
        <w:rPr>
          <w:sz w:val="28"/>
        </w:rPr>
        <w:t>текст</w:t>
      </w:r>
      <w:r>
        <w:rPr>
          <w:spacing w:val="-4"/>
          <w:sz w:val="28"/>
        </w:rPr>
        <w:t> </w:t>
      </w:r>
      <w:r>
        <w:rPr>
          <w:sz w:val="28"/>
        </w:rPr>
        <w:t>статьи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5"/>
          <w:sz w:val="28"/>
        </w:rPr>
        <w:t> </w:t>
      </w:r>
      <w:r>
        <w:rPr>
          <w:sz w:val="28"/>
        </w:rPr>
        <w:t>после</w:t>
      </w:r>
      <w:r>
        <w:rPr>
          <w:spacing w:val="-3"/>
          <w:sz w:val="28"/>
        </w:rPr>
        <w:t> </w:t>
      </w:r>
      <w:r>
        <w:rPr>
          <w:sz w:val="28"/>
        </w:rPr>
        <w:t>ключевых</w:t>
      </w:r>
      <w:r>
        <w:rPr>
          <w:spacing w:val="-6"/>
          <w:sz w:val="28"/>
        </w:rPr>
        <w:t> </w:t>
      </w:r>
      <w:r>
        <w:rPr>
          <w:sz w:val="28"/>
        </w:rPr>
        <w:t>слов</w:t>
      </w:r>
      <w:r>
        <w:rPr>
          <w:spacing w:val="-3"/>
          <w:sz w:val="28"/>
        </w:rPr>
        <w:t> </w:t>
      </w:r>
      <w:r>
        <w:rPr>
          <w:sz w:val="28"/>
        </w:rPr>
        <w:t>через</w:t>
      </w:r>
      <w:r>
        <w:rPr>
          <w:spacing w:val="-4"/>
          <w:sz w:val="28"/>
        </w:rPr>
        <w:t> </w:t>
      </w:r>
      <w:r>
        <w:rPr>
          <w:sz w:val="28"/>
        </w:rPr>
        <w:t>два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интервала;</w:t>
      </w: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322" w:lineRule="exact" w:before="0" w:after="0"/>
        <w:ind w:left="919" w:right="0" w:hanging="210"/>
        <w:jc w:val="both"/>
        <w:rPr>
          <w:sz w:val="28"/>
        </w:rPr>
      </w:pPr>
      <w:r>
        <w:rPr>
          <w:sz w:val="28"/>
        </w:rPr>
        <w:t>нумерация</w:t>
      </w:r>
      <w:r>
        <w:rPr>
          <w:spacing w:val="-5"/>
          <w:sz w:val="28"/>
        </w:rPr>
        <w:t> </w:t>
      </w:r>
      <w:r>
        <w:rPr>
          <w:sz w:val="28"/>
        </w:rPr>
        <w:t>страниц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центру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внизу;</w:t>
      </w: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240" w:lineRule="auto" w:before="0" w:after="0"/>
        <w:ind w:left="919" w:right="0" w:hanging="210"/>
        <w:jc w:val="both"/>
        <w:rPr>
          <w:sz w:val="28"/>
        </w:rPr>
      </w:pPr>
      <w:r>
        <w:rPr>
          <w:sz w:val="28"/>
        </w:rPr>
        <w:t>ссылки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квадратных</w:t>
      </w:r>
      <w:r>
        <w:rPr>
          <w:spacing w:val="-2"/>
          <w:sz w:val="28"/>
        </w:rPr>
        <w:t> </w:t>
      </w:r>
      <w:r>
        <w:rPr>
          <w:sz w:val="28"/>
        </w:rPr>
        <w:t>скобках:</w:t>
      </w:r>
      <w:r>
        <w:rPr>
          <w:spacing w:val="-3"/>
          <w:sz w:val="28"/>
        </w:rPr>
        <w:t> </w:t>
      </w:r>
      <w:r>
        <w:rPr>
          <w:sz w:val="28"/>
        </w:rPr>
        <w:t>[3,</w:t>
      </w:r>
      <w:r>
        <w:rPr>
          <w:spacing w:val="-4"/>
          <w:sz w:val="28"/>
        </w:rPr>
        <w:t> </w:t>
      </w:r>
      <w:r>
        <w:rPr>
          <w:sz w:val="28"/>
        </w:rPr>
        <w:t>с.</w:t>
      </w:r>
      <w:r>
        <w:rPr>
          <w:spacing w:val="-7"/>
          <w:sz w:val="28"/>
        </w:rPr>
        <w:t> </w:t>
      </w:r>
      <w:r>
        <w:rPr>
          <w:spacing w:val="-4"/>
          <w:sz w:val="28"/>
        </w:rPr>
        <w:t>27];</w:t>
      </w:r>
    </w:p>
    <w:p>
      <w:pPr>
        <w:pStyle w:val="ListParagraph"/>
        <w:numPr>
          <w:ilvl w:val="0"/>
          <w:numId w:val="2"/>
        </w:numPr>
        <w:tabs>
          <w:tab w:pos="921" w:val="left" w:leader="none"/>
        </w:tabs>
        <w:spacing w:line="240" w:lineRule="auto" w:before="0" w:after="0"/>
        <w:ind w:left="1" w:right="279" w:firstLine="707"/>
        <w:jc w:val="both"/>
        <w:rPr>
          <w:sz w:val="28"/>
        </w:rPr>
      </w:pPr>
      <w:r>
        <w:rPr>
          <w:color w:val="0E1115"/>
          <w:sz w:val="28"/>
        </w:rPr>
        <w:t>список </w:t>
      </w:r>
      <w:r>
        <w:rPr>
          <w:sz w:val="28"/>
        </w:rPr>
        <w:t>литературы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источников</w:t>
      </w:r>
      <w:r>
        <w:rPr>
          <w:spacing w:val="-2"/>
          <w:sz w:val="28"/>
        </w:rPr>
        <w:t> </w:t>
      </w:r>
      <w:r>
        <w:rPr>
          <w:sz w:val="28"/>
        </w:rPr>
        <w:t>(размер</w:t>
      </w:r>
      <w:r>
        <w:rPr>
          <w:spacing w:val="-1"/>
          <w:sz w:val="28"/>
        </w:rPr>
        <w:t> </w:t>
      </w:r>
      <w:r>
        <w:rPr>
          <w:sz w:val="28"/>
        </w:rPr>
        <w:t>шрифта</w:t>
      </w:r>
      <w:r>
        <w:rPr>
          <w:spacing w:val="-2"/>
          <w:sz w:val="28"/>
        </w:rPr>
        <w:t> </w:t>
      </w:r>
      <w:r>
        <w:rPr>
          <w:sz w:val="28"/>
        </w:rPr>
        <w:t>– 12</w:t>
      </w:r>
      <w:r>
        <w:rPr>
          <w:spacing w:val="-2"/>
          <w:sz w:val="28"/>
        </w:rPr>
        <w:t> </w:t>
      </w:r>
      <w:r>
        <w:rPr>
          <w:sz w:val="28"/>
        </w:rPr>
        <w:t>пт)</w:t>
      </w:r>
      <w:r>
        <w:rPr>
          <w:spacing w:val="-4"/>
          <w:sz w:val="28"/>
        </w:rPr>
        <w:t> </w:t>
      </w:r>
      <w:r>
        <w:rPr>
          <w:sz w:val="28"/>
        </w:rPr>
        <w:t>оформляется в соответствии с ГОСТ Р 7.0.5–2018 «Библиографическая запись. Библиографическое описание. Общие требования и правила составления» с единой нумерацией и в алфавитном порядке, с полными выходными данными публикаций (автор, название, составитель/редактор, город, издательство, год, номер выпуска/тома/книги/части при наличии, общее количество страниц);</w:t>
      </w:r>
    </w:p>
    <w:p>
      <w:pPr>
        <w:pStyle w:val="ListParagraph"/>
        <w:numPr>
          <w:ilvl w:val="0"/>
          <w:numId w:val="2"/>
        </w:numPr>
        <w:tabs>
          <w:tab w:pos="964" w:val="left" w:leader="none"/>
        </w:tabs>
        <w:spacing w:line="240" w:lineRule="auto" w:before="0" w:after="0"/>
        <w:ind w:left="1" w:right="290" w:firstLine="707"/>
        <w:jc w:val="both"/>
        <w:rPr>
          <w:sz w:val="28"/>
        </w:rPr>
      </w:pPr>
      <w:r>
        <w:rPr>
          <w:sz w:val="28"/>
        </w:rPr>
        <w:t>текст и терминология на языках народов России (кроме русского) и зарубежных стран даются курсивом;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pgSz w:w="11910" w:h="16840"/>
          <w:pgMar w:header="0" w:footer="1027" w:top="1100" w:bottom="1240" w:left="1559" w:right="566"/>
        </w:sectPr>
      </w:pPr>
    </w:p>
    <w:p>
      <w:pPr>
        <w:pStyle w:val="ListParagraph"/>
        <w:numPr>
          <w:ilvl w:val="0"/>
          <w:numId w:val="2"/>
        </w:numPr>
        <w:tabs>
          <w:tab w:pos="1048" w:val="left" w:leader="none"/>
        </w:tabs>
        <w:spacing w:line="242" w:lineRule="auto" w:before="67" w:after="0"/>
        <w:ind w:left="1" w:right="288" w:firstLine="707"/>
        <w:jc w:val="both"/>
        <w:rPr>
          <w:sz w:val="28"/>
        </w:rPr>
      </w:pPr>
      <w:r>
        <w:rPr>
          <w:sz w:val="28"/>
        </w:rPr>
        <w:t>при наличии аббревиатур и сокращенных слов в конце статьи необходимо дать список сокращений;</w:t>
      </w:r>
    </w:p>
    <w:p>
      <w:pPr>
        <w:pStyle w:val="ListParagraph"/>
        <w:numPr>
          <w:ilvl w:val="0"/>
          <w:numId w:val="2"/>
        </w:numPr>
        <w:tabs>
          <w:tab w:pos="935" w:val="left" w:leader="none"/>
        </w:tabs>
        <w:spacing w:line="240" w:lineRule="auto" w:before="0" w:after="0"/>
        <w:ind w:left="1" w:right="287" w:firstLine="707"/>
        <w:jc w:val="both"/>
        <w:rPr>
          <w:sz w:val="28"/>
        </w:rPr>
      </w:pPr>
      <w:r>
        <w:rPr>
          <w:sz w:val="28"/>
        </w:rPr>
        <w:t>таблицы и схемы должны представлять собой обобщенные материалы исследований; названия и номера рисунков указываются под рисунками, названия и номера таблиц – над таблицами; таблицы, схемы и рисунки не должны выходить за пределы указанных полей;</w:t>
      </w:r>
    </w:p>
    <w:p>
      <w:pPr>
        <w:pStyle w:val="ListParagraph"/>
        <w:numPr>
          <w:ilvl w:val="0"/>
          <w:numId w:val="2"/>
        </w:numPr>
        <w:tabs>
          <w:tab w:pos="935" w:val="left" w:leader="none"/>
        </w:tabs>
        <w:spacing w:line="240" w:lineRule="auto" w:before="0" w:after="0"/>
        <w:ind w:left="1" w:right="280" w:firstLine="707"/>
        <w:jc w:val="both"/>
        <w:rPr>
          <w:sz w:val="28"/>
        </w:rPr>
      </w:pPr>
      <w:r>
        <w:rPr>
          <w:sz w:val="28"/>
        </w:rPr>
        <w:t>рисунки должны быть четкими и легко воспроизводимыми: рисунок в формате tif, минимальное разрешение 300 dpi, подпись в формате MS Word отдельным файлом. В статье должна быть ссылка на место расположения рисунка: «</w:t>
      </w:r>
      <w:r>
        <w:rPr>
          <w:i/>
          <w:sz w:val="28"/>
        </w:rPr>
        <w:t>текст </w:t>
      </w:r>
      <w:r>
        <w:rPr>
          <w:sz w:val="28"/>
        </w:rPr>
        <w:t>(рис. 1)».</w:t>
      </w:r>
    </w:p>
    <w:p>
      <w:pPr>
        <w:pStyle w:val="Heading1"/>
        <w:spacing w:before="300"/>
        <w:ind w:left="559" w:right="277"/>
      </w:pPr>
      <w:r>
        <w:rPr/>
        <w:t>Пример</w:t>
      </w:r>
      <w:r>
        <w:rPr>
          <w:spacing w:val="-9"/>
        </w:rPr>
        <w:t> </w:t>
      </w:r>
      <w:r>
        <w:rPr/>
        <w:t>оформления</w:t>
      </w:r>
      <w:r>
        <w:rPr>
          <w:spacing w:val="-10"/>
        </w:rPr>
        <w:t> </w:t>
      </w:r>
      <w:r>
        <w:rPr>
          <w:spacing w:val="-2"/>
        </w:rPr>
        <w:t>статьи</w:t>
      </w:r>
    </w:p>
    <w:p>
      <w:pPr>
        <w:pStyle w:val="BodyText"/>
        <w:spacing w:before="91"/>
        <w:rPr>
          <w:b/>
        </w:rPr>
      </w:pPr>
    </w:p>
    <w:p>
      <w:pPr>
        <w:pStyle w:val="BodyText"/>
        <w:ind w:left="1"/>
      </w:pPr>
      <w:r>
        <w:rPr/>
        <w:t>УДК</w:t>
      </w:r>
      <w:r>
        <w:rPr>
          <w:spacing w:val="-3"/>
        </w:rPr>
        <w:t> </w:t>
      </w:r>
      <w:r>
        <w:rPr>
          <w:spacing w:val="-2"/>
        </w:rPr>
        <w:t>811.512.111’35</w:t>
      </w:r>
    </w:p>
    <w:p>
      <w:pPr>
        <w:spacing w:before="48"/>
        <w:ind w:left="7522" w:right="0" w:firstLine="0"/>
        <w:jc w:val="left"/>
        <w:rPr>
          <w:i/>
          <w:sz w:val="28"/>
        </w:rPr>
      </w:pPr>
      <w:r>
        <w:rPr>
          <w:i/>
          <w:sz w:val="28"/>
        </w:rPr>
        <w:t>О.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Р.</w:t>
      </w:r>
      <w:r>
        <w:rPr>
          <w:i/>
          <w:spacing w:val="-3"/>
          <w:sz w:val="28"/>
        </w:rPr>
        <w:t> </w:t>
      </w:r>
      <w:r>
        <w:rPr>
          <w:i/>
          <w:spacing w:val="-2"/>
          <w:sz w:val="28"/>
        </w:rPr>
        <w:t>Студенцов</w:t>
      </w:r>
    </w:p>
    <w:p>
      <w:pPr>
        <w:pStyle w:val="BodyText"/>
        <w:spacing w:before="102"/>
        <w:rPr>
          <w:i/>
        </w:rPr>
      </w:pPr>
    </w:p>
    <w:p>
      <w:pPr>
        <w:pStyle w:val="Heading1"/>
        <w:spacing w:line="276" w:lineRule="auto"/>
        <w:ind w:left="63" w:right="343" w:hanging="2"/>
      </w:pPr>
      <w:r>
        <w:rPr/>
        <w:t>СТАНОВЛЕНИЕ И РАСПРОСТРАНЕНИЕ СОВРЕМЕННОГО ЧУВАШСКОГО</w:t>
      </w:r>
      <w:r>
        <w:rPr>
          <w:spacing w:val="-8"/>
        </w:rPr>
        <w:t> </w:t>
      </w:r>
      <w:r>
        <w:rPr/>
        <w:t>ПРАВОПИСАНИЯ</w:t>
      </w:r>
      <w:r>
        <w:rPr>
          <w:spacing w:val="-7"/>
        </w:rPr>
        <w:t> </w:t>
      </w:r>
      <w:r>
        <w:rPr/>
        <w:t>В</w:t>
      </w:r>
      <w:r>
        <w:rPr>
          <w:spacing w:val="-8"/>
        </w:rPr>
        <w:t> </w:t>
      </w:r>
      <w:r>
        <w:rPr/>
        <w:t>ПИСЬМЕННЫХ</w:t>
      </w:r>
      <w:r>
        <w:rPr>
          <w:spacing w:val="-10"/>
        </w:rPr>
        <w:t> </w:t>
      </w:r>
      <w:r>
        <w:rPr/>
        <w:t>ПАМЯТНИКАХ ВТОРОЙ ПОЛОВИНЫ XIX — НАЧАЛА XX ВЕКА</w:t>
      </w:r>
    </w:p>
    <w:p>
      <w:pPr>
        <w:pStyle w:val="BodyText"/>
        <w:spacing w:before="18"/>
        <w:rPr>
          <w:b/>
        </w:rPr>
      </w:pPr>
    </w:p>
    <w:p>
      <w:pPr>
        <w:spacing w:line="276" w:lineRule="auto" w:before="0"/>
        <w:ind w:left="1" w:right="280" w:firstLine="707"/>
        <w:jc w:val="both"/>
        <w:rPr>
          <w:sz w:val="24"/>
        </w:rPr>
      </w:pPr>
      <w:r>
        <w:rPr>
          <w:i/>
          <w:sz w:val="24"/>
        </w:rPr>
        <w:t>Аннотация. </w:t>
      </w:r>
      <w:r>
        <w:rPr>
          <w:sz w:val="24"/>
        </w:rPr>
        <w:t>В работе предпринята попытка проследить за становлением чувашского правописания в текстах переводной литературы яковлевского периода (1871–1917). На основе картотеки примеров проанализированы закономерности слитного, дефисного и раздельного написания. Правописание в целом соответствует правилам, изложенным в предуведомлении к букварям просветителя И. Я. Яковлева. Однако в нем выявляются и противоречия.</w:t>
      </w:r>
      <w:r>
        <w:rPr>
          <w:spacing w:val="40"/>
          <w:sz w:val="24"/>
        </w:rPr>
        <w:t> </w:t>
      </w:r>
      <w:r>
        <w:rPr>
          <w:sz w:val="24"/>
        </w:rPr>
        <w:t>Это</w:t>
      </w:r>
      <w:r>
        <w:rPr>
          <w:spacing w:val="40"/>
          <w:sz w:val="24"/>
        </w:rPr>
        <w:t> </w:t>
      </w:r>
      <w:r>
        <w:rPr>
          <w:sz w:val="24"/>
        </w:rPr>
        <w:t>обусловлено</w:t>
      </w:r>
      <w:r>
        <w:rPr>
          <w:spacing w:val="40"/>
          <w:sz w:val="24"/>
        </w:rPr>
        <w:t> </w:t>
      </w:r>
      <w:r>
        <w:rPr>
          <w:sz w:val="24"/>
        </w:rPr>
        <w:t>комплексом</w:t>
      </w:r>
      <w:r>
        <w:rPr>
          <w:spacing w:val="40"/>
          <w:sz w:val="24"/>
        </w:rPr>
        <w:t> </w:t>
      </w:r>
      <w:r>
        <w:rPr>
          <w:sz w:val="24"/>
        </w:rPr>
        <w:t>факторов:</w:t>
      </w:r>
      <w:r>
        <w:rPr>
          <w:spacing w:val="40"/>
          <w:sz w:val="24"/>
        </w:rPr>
        <w:t> </w:t>
      </w:r>
      <w:r>
        <w:rPr>
          <w:sz w:val="24"/>
        </w:rPr>
        <w:t>копированием</w:t>
      </w:r>
      <w:r>
        <w:rPr>
          <w:spacing w:val="40"/>
          <w:sz w:val="24"/>
        </w:rPr>
        <w:t> </w:t>
      </w:r>
      <w:r>
        <w:rPr>
          <w:sz w:val="24"/>
        </w:rPr>
        <w:t>орфографии текстов-оригиналов, хронологией переводов, влиянием подходов разных лиц. Правила Яковлева получили широкое признание и стали основой чувашской письменности. Современная чувашская орфография в части слитного, дефисного и раздельного написания базируется на его принципах.</w:t>
      </w:r>
    </w:p>
    <w:p>
      <w:pPr>
        <w:spacing w:line="276" w:lineRule="auto" w:before="2"/>
        <w:ind w:left="1" w:right="290" w:firstLine="707"/>
        <w:jc w:val="both"/>
        <w:rPr>
          <w:sz w:val="24"/>
        </w:rPr>
      </w:pPr>
      <w:r>
        <w:rPr>
          <w:i/>
          <w:sz w:val="24"/>
        </w:rPr>
        <w:t>Ключевые слова: </w:t>
      </w:r>
      <w:r>
        <w:rPr>
          <w:sz w:val="24"/>
        </w:rPr>
        <w:t>чувашский язык, яковлевский период, переводная православная литература, письменные памятники, чувашское правописание, современная орфография</w:t>
      </w:r>
    </w:p>
    <w:p>
      <w:pPr>
        <w:pStyle w:val="BodyText"/>
        <w:spacing w:before="38"/>
        <w:rPr>
          <w:sz w:val="24"/>
        </w:rPr>
      </w:pPr>
    </w:p>
    <w:p>
      <w:pPr>
        <w:spacing w:before="0"/>
        <w:ind w:left="0" w:right="281" w:firstLine="0"/>
        <w:jc w:val="right"/>
        <w:rPr>
          <w:i/>
          <w:sz w:val="28"/>
        </w:rPr>
      </w:pPr>
      <w:r>
        <w:rPr>
          <w:i/>
          <w:sz w:val="28"/>
        </w:rPr>
        <w:t>O.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R.</w:t>
      </w:r>
      <w:r>
        <w:rPr>
          <w:i/>
          <w:spacing w:val="-3"/>
          <w:sz w:val="28"/>
        </w:rPr>
        <w:t> </w:t>
      </w:r>
      <w:r>
        <w:rPr>
          <w:i/>
          <w:spacing w:val="-2"/>
          <w:sz w:val="28"/>
        </w:rPr>
        <w:t>Studentsov</w:t>
      </w:r>
    </w:p>
    <w:p>
      <w:pPr>
        <w:pStyle w:val="BodyText"/>
        <w:spacing w:before="103"/>
        <w:rPr>
          <w:i/>
        </w:rPr>
      </w:pPr>
    </w:p>
    <w:p>
      <w:pPr>
        <w:pStyle w:val="Heading1"/>
        <w:spacing w:line="273" w:lineRule="auto"/>
        <w:ind w:left="231" w:right="515" w:hanging="2"/>
      </w:pPr>
      <w:r>
        <w:rPr/>
        <w:t>THE ESTABLISHMENT AND SPREAD OF MODERN CHUVASH ORTHOGRAPHY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WRITTEN</w:t>
      </w:r>
      <w:r>
        <w:rPr>
          <w:spacing w:val="-9"/>
        </w:rPr>
        <w:t> </w:t>
      </w:r>
      <w:r>
        <w:rPr/>
        <w:t>MONUMENTS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SECOND HALF OF XIX </w:t>
      </w:r>
      <w:r>
        <w:rPr>
          <w:b w:val="0"/>
        </w:rPr>
        <w:t>– </w:t>
      </w:r>
      <w:r>
        <w:rPr/>
        <w:t>BEGINNING OF XX CENTURY</w:t>
      </w:r>
    </w:p>
    <w:p>
      <w:pPr>
        <w:pStyle w:val="BodyText"/>
        <w:spacing w:before="55"/>
        <w:rPr>
          <w:b/>
        </w:rPr>
      </w:pPr>
    </w:p>
    <w:p>
      <w:pPr>
        <w:spacing w:line="276" w:lineRule="auto" w:before="0"/>
        <w:ind w:left="1" w:right="278" w:firstLine="707"/>
        <w:jc w:val="both"/>
        <w:rPr>
          <w:sz w:val="24"/>
        </w:rPr>
      </w:pPr>
      <w:r>
        <w:rPr>
          <w:i/>
          <w:sz w:val="24"/>
        </w:rPr>
        <w:t>Abstract</w:t>
      </w:r>
      <w:r>
        <w:rPr>
          <w:sz w:val="24"/>
        </w:rPr>
        <w:t>.</w:t>
      </w:r>
      <w:r>
        <w:rPr>
          <w:spacing w:val="-3"/>
          <w:sz w:val="24"/>
        </w:rPr>
        <w:t> </w:t>
      </w:r>
      <w:r>
        <w:rPr>
          <w:sz w:val="24"/>
        </w:rPr>
        <w:t>This</w:t>
      </w:r>
      <w:r>
        <w:rPr>
          <w:spacing w:val="-3"/>
          <w:sz w:val="24"/>
        </w:rPr>
        <w:t> </w:t>
      </w:r>
      <w:r>
        <w:rPr>
          <w:sz w:val="24"/>
        </w:rPr>
        <w:t>paper</w:t>
      </w:r>
      <w:r>
        <w:rPr>
          <w:spacing w:val="-3"/>
          <w:sz w:val="24"/>
        </w:rPr>
        <w:t> </w:t>
      </w:r>
      <w:r>
        <w:rPr>
          <w:sz w:val="24"/>
        </w:rPr>
        <w:t>attempts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carry</w:t>
      </w:r>
      <w:r>
        <w:rPr>
          <w:spacing w:val="-8"/>
          <w:sz w:val="24"/>
        </w:rPr>
        <w:t> </w:t>
      </w:r>
      <w:r>
        <w:rPr>
          <w:sz w:val="24"/>
        </w:rPr>
        <w:t>up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development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Chuvash</w:t>
      </w:r>
      <w:r>
        <w:rPr>
          <w:spacing w:val="-3"/>
          <w:sz w:val="24"/>
        </w:rPr>
        <w:t> </w:t>
      </w:r>
      <w:r>
        <w:rPr>
          <w:sz w:val="24"/>
        </w:rPr>
        <w:t>spelling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translated literature</w:t>
      </w:r>
      <w:r>
        <w:rPr>
          <w:spacing w:val="-2"/>
          <w:sz w:val="24"/>
        </w:rPr>
        <w:t> </w:t>
      </w:r>
      <w:r>
        <w:rPr>
          <w:sz w:val="24"/>
        </w:rPr>
        <w:t>during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Yakovlev</w:t>
      </w:r>
      <w:r>
        <w:rPr>
          <w:spacing w:val="-1"/>
          <w:sz w:val="24"/>
        </w:rPr>
        <w:t> </w:t>
      </w:r>
      <w:r>
        <w:rPr>
          <w:sz w:val="24"/>
        </w:rPr>
        <w:t>period</w:t>
      </w:r>
      <w:r>
        <w:rPr>
          <w:spacing w:val="-1"/>
          <w:sz w:val="24"/>
        </w:rPr>
        <w:t> </w:t>
      </w:r>
      <w:r>
        <w:rPr>
          <w:sz w:val="24"/>
        </w:rPr>
        <w:t>(1871–1917).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patterns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concatenation, hyphenated</w:t>
      </w:r>
      <w:r>
        <w:rPr>
          <w:spacing w:val="-1"/>
          <w:sz w:val="24"/>
        </w:rPr>
        <w:t> </w:t>
      </w:r>
      <w:r>
        <w:rPr>
          <w:sz w:val="24"/>
        </w:rPr>
        <w:t>and separate spelling have been analyzed on the basis of collected examples. The spelling generally corresponds</w:t>
      </w:r>
      <w:r>
        <w:rPr>
          <w:spacing w:val="-11"/>
          <w:sz w:val="24"/>
        </w:rPr>
        <w:t> </w:t>
      </w:r>
      <w:r>
        <w:rPr>
          <w:sz w:val="24"/>
        </w:rPr>
        <w:t>to</w:t>
      </w:r>
      <w:r>
        <w:rPr>
          <w:spacing w:val="-8"/>
          <w:sz w:val="24"/>
        </w:rPr>
        <w:t> </w:t>
      </w:r>
      <w:r>
        <w:rPr>
          <w:sz w:val="24"/>
        </w:rPr>
        <w:t>the</w:t>
      </w:r>
      <w:r>
        <w:rPr>
          <w:spacing w:val="-8"/>
          <w:sz w:val="24"/>
        </w:rPr>
        <w:t> </w:t>
      </w:r>
      <w:r>
        <w:rPr>
          <w:sz w:val="24"/>
        </w:rPr>
        <w:t>rules</w:t>
      </w:r>
      <w:r>
        <w:rPr>
          <w:spacing w:val="-9"/>
          <w:sz w:val="24"/>
        </w:rPr>
        <w:t> </w:t>
      </w:r>
      <w:r>
        <w:rPr>
          <w:sz w:val="24"/>
        </w:rPr>
        <w:t>found</w:t>
      </w:r>
      <w:r>
        <w:rPr>
          <w:spacing w:val="-9"/>
          <w:sz w:val="24"/>
        </w:rPr>
        <w:t> </w:t>
      </w:r>
      <w:r>
        <w:rPr>
          <w:sz w:val="24"/>
        </w:rPr>
        <w:t>in</w:t>
      </w:r>
      <w:r>
        <w:rPr>
          <w:spacing w:val="-7"/>
          <w:sz w:val="24"/>
        </w:rPr>
        <w:t> </w:t>
      </w:r>
      <w:r>
        <w:rPr>
          <w:sz w:val="24"/>
        </w:rPr>
        <w:t>I.</w:t>
      </w:r>
      <w:r>
        <w:rPr>
          <w:spacing w:val="-9"/>
          <w:sz w:val="24"/>
        </w:rPr>
        <w:t> </w:t>
      </w:r>
      <w:r>
        <w:rPr>
          <w:sz w:val="24"/>
        </w:rPr>
        <w:t>Y.</w:t>
      </w:r>
      <w:r>
        <w:rPr>
          <w:spacing w:val="-8"/>
          <w:sz w:val="24"/>
        </w:rPr>
        <w:t> </w:t>
      </w:r>
      <w:r>
        <w:rPr>
          <w:sz w:val="24"/>
        </w:rPr>
        <w:t>Yakovlev's</w:t>
      </w:r>
      <w:r>
        <w:rPr>
          <w:spacing w:val="-6"/>
          <w:sz w:val="24"/>
        </w:rPr>
        <w:t> </w:t>
      </w:r>
      <w:r>
        <w:rPr>
          <w:sz w:val="24"/>
        </w:rPr>
        <w:t>primers;</w:t>
      </w:r>
      <w:r>
        <w:rPr>
          <w:spacing w:val="-10"/>
          <w:sz w:val="24"/>
        </w:rPr>
        <w:t> </w:t>
      </w:r>
      <w:r>
        <w:rPr>
          <w:sz w:val="24"/>
        </w:rPr>
        <w:t>however,</w:t>
      </w:r>
      <w:r>
        <w:rPr>
          <w:spacing w:val="-9"/>
          <w:sz w:val="24"/>
        </w:rPr>
        <w:t> </w:t>
      </w:r>
      <w:r>
        <w:rPr>
          <w:sz w:val="24"/>
        </w:rPr>
        <w:t>some</w:t>
      </w:r>
      <w:r>
        <w:rPr>
          <w:spacing w:val="-8"/>
          <w:sz w:val="24"/>
        </w:rPr>
        <w:t> </w:t>
      </w:r>
      <w:r>
        <w:rPr>
          <w:sz w:val="24"/>
        </w:rPr>
        <w:t>contradictions</w:t>
      </w:r>
      <w:r>
        <w:rPr>
          <w:spacing w:val="-8"/>
          <w:sz w:val="24"/>
        </w:rPr>
        <w:t> </w:t>
      </w:r>
      <w:r>
        <w:rPr>
          <w:sz w:val="24"/>
        </w:rPr>
        <w:t>have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been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0" w:footer="1027" w:top="1040" w:bottom="1220" w:left="1559" w:right="566"/>
        </w:sectPr>
      </w:pPr>
    </w:p>
    <w:p>
      <w:pPr>
        <w:spacing w:line="276" w:lineRule="auto" w:before="68"/>
        <w:ind w:left="1" w:right="283" w:firstLine="0"/>
        <w:jc w:val="both"/>
        <w:rPr>
          <w:sz w:val="24"/>
        </w:rPr>
      </w:pPr>
      <w:r>
        <w:rPr>
          <w:sz w:val="24"/>
        </w:rPr>
        <w:t>revealed. This can be explained by copying the original Russian spelling, varying chronologies of the</w:t>
      </w:r>
      <w:r>
        <w:rPr>
          <w:spacing w:val="-5"/>
          <w:sz w:val="24"/>
        </w:rPr>
        <w:t> </w:t>
      </w:r>
      <w:r>
        <w:rPr>
          <w:sz w:val="24"/>
        </w:rPr>
        <w:t>translations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influence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6"/>
          <w:sz w:val="24"/>
        </w:rPr>
        <w:t> </w:t>
      </w:r>
      <w:r>
        <w:rPr>
          <w:sz w:val="24"/>
        </w:rPr>
        <w:t>different</w:t>
      </w:r>
      <w:r>
        <w:rPr>
          <w:spacing w:val="-4"/>
          <w:sz w:val="24"/>
        </w:rPr>
        <w:t> </w:t>
      </w:r>
      <w:r>
        <w:rPr>
          <w:sz w:val="24"/>
        </w:rPr>
        <w:t>individuals.</w:t>
      </w:r>
      <w:r>
        <w:rPr>
          <w:spacing w:val="-5"/>
          <w:sz w:val="24"/>
        </w:rPr>
        <w:t> </w:t>
      </w:r>
      <w:r>
        <w:rPr>
          <w:sz w:val="24"/>
        </w:rPr>
        <w:t>Yakovlev's</w:t>
      </w:r>
      <w:r>
        <w:rPr>
          <w:spacing w:val="-3"/>
          <w:sz w:val="24"/>
        </w:rPr>
        <w:t> </w:t>
      </w:r>
      <w:r>
        <w:rPr>
          <w:sz w:val="24"/>
        </w:rPr>
        <w:t>rules</w:t>
      </w:r>
      <w:r>
        <w:rPr>
          <w:spacing w:val="-3"/>
          <w:sz w:val="24"/>
        </w:rPr>
        <w:t> </w:t>
      </w:r>
      <w:r>
        <w:rPr>
          <w:sz w:val="24"/>
        </w:rPr>
        <w:t>were</w:t>
      </w:r>
      <w:r>
        <w:rPr>
          <w:spacing w:val="-6"/>
          <w:sz w:val="24"/>
        </w:rPr>
        <w:t> </w:t>
      </w:r>
      <w:r>
        <w:rPr>
          <w:sz w:val="24"/>
        </w:rPr>
        <w:t>widely</w:t>
      </w:r>
      <w:r>
        <w:rPr>
          <w:spacing w:val="-7"/>
          <w:sz w:val="24"/>
        </w:rPr>
        <w:t> </w:t>
      </w:r>
      <w:r>
        <w:rPr>
          <w:sz w:val="24"/>
        </w:rPr>
        <w:t>recognized and became the foundation of Chuvash writing. Modern Chuvash orthography in particular concatenation, hyphenated and separate spelling is based on his principles.</w:t>
      </w:r>
    </w:p>
    <w:p>
      <w:pPr>
        <w:spacing w:line="278" w:lineRule="auto" w:before="1"/>
        <w:ind w:left="1" w:right="287" w:firstLine="566"/>
        <w:jc w:val="both"/>
        <w:rPr>
          <w:sz w:val="24"/>
        </w:rPr>
      </w:pPr>
      <w:r>
        <w:rPr>
          <w:i/>
          <w:sz w:val="24"/>
        </w:rPr>
        <w:t>Keywords</w:t>
      </w:r>
      <w:r>
        <w:rPr>
          <w:sz w:val="24"/>
        </w:rPr>
        <w:t>:</w:t>
      </w:r>
      <w:r>
        <w:rPr>
          <w:spacing w:val="-10"/>
          <w:sz w:val="24"/>
        </w:rPr>
        <w:t> </w:t>
      </w:r>
      <w:r>
        <w:rPr>
          <w:sz w:val="24"/>
        </w:rPr>
        <w:t>the</w:t>
      </w:r>
      <w:r>
        <w:rPr>
          <w:spacing w:val="-11"/>
          <w:sz w:val="24"/>
        </w:rPr>
        <w:t> </w:t>
      </w:r>
      <w:r>
        <w:rPr>
          <w:sz w:val="24"/>
        </w:rPr>
        <w:t>Chuvash</w:t>
      </w:r>
      <w:r>
        <w:rPr>
          <w:spacing w:val="-10"/>
          <w:sz w:val="24"/>
        </w:rPr>
        <w:t> </w:t>
      </w:r>
      <w:r>
        <w:rPr>
          <w:sz w:val="24"/>
        </w:rPr>
        <w:t>language,</w:t>
      </w:r>
      <w:r>
        <w:rPr>
          <w:spacing w:val="-7"/>
          <w:sz w:val="24"/>
        </w:rPr>
        <w:t> </w:t>
      </w:r>
      <w:r>
        <w:rPr>
          <w:sz w:val="24"/>
        </w:rPr>
        <w:t>the</w:t>
      </w:r>
      <w:r>
        <w:rPr>
          <w:spacing w:val="-11"/>
          <w:sz w:val="24"/>
        </w:rPr>
        <w:t> </w:t>
      </w:r>
      <w:r>
        <w:rPr>
          <w:sz w:val="24"/>
        </w:rPr>
        <w:t>Yakovlev</w:t>
      </w:r>
      <w:r>
        <w:rPr>
          <w:spacing w:val="-11"/>
          <w:sz w:val="24"/>
        </w:rPr>
        <w:t> </w:t>
      </w:r>
      <w:r>
        <w:rPr>
          <w:sz w:val="24"/>
        </w:rPr>
        <w:t>period,</w:t>
      </w:r>
      <w:r>
        <w:rPr>
          <w:spacing w:val="-11"/>
          <w:sz w:val="24"/>
        </w:rPr>
        <w:t> </w:t>
      </w:r>
      <w:r>
        <w:rPr>
          <w:sz w:val="24"/>
        </w:rPr>
        <w:t>translated</w:t>
      </w:r>
      <w:r>
        <w:rPr>
          <w:spacing w:val="-11"/>
          <w:sz w:val="24"/>
        </w:rPr>
        <w:t> </w:t>
      </w:r>
      <w:r>
        <w:rPr>
          <w:sz w:val="24"/>
        </w:rPr>
        <w:t>orthodox</w:t>
      </w:r>
      <w:r>
        <w:rPr>
          <w:spacing w:val="-9"/>
          <w:sz w:val="24"/>
        </w:rPr>
        <w:t> </w:t>
      </w:r>
      <w:r>
        <w:rPr>
          <w:sz w:val="24"/>
        </w:rPr>
        <w:t>literature,</w:t>
      </w:r>
      <w:r>
        <w:rPr>
          <w:spacing w:val="-11"/>
          <w:sz w:val="24"/>
        </w:rPr>
        <w:t> </w:t>
      </w:r>
      <w:r>
        <w:rPr>
          <w:sz w:val="24"/>
        </w:rPr>
        <w:t>written monument, the Chuvash spelling, modern orthography</w:t>
      </w:r>
    </w:p>
    <w:p>
      <w:pPr>
        <w:pStyle w:val="BodyText"/>
        <w:rPr>
          <w:sz w:val="24"/>
        </w:rPr>
      </w:pPr>
    </w:p>
    <w:p>
      <w:pPr>
        <w:pStyle w:val="BodyText"/>
        <w:spacing w:before="76"/>
        <w:rPr>
          <w:sz w:val="24"/>
        </w:rPr>
      </w:pPr>
    </w:p>
    <w:p>
      <w:pPr>
        <w:pStyle w:val="BodyText"/>
        <w:tabs>
          <w:tab w:pos="1866" w:val="left" w:leader="none"/>
          <w:tab w:pos="3199" w:val="left" w:leader="none"/>
          <w:tab w:pos="5508" w:val="left" w:leader="none"/>
          <w:tab w:pos="6907" w:val="left" w:leader="none"/>
          <w:tab w:pos="7600" w:val="left" w:leader="none"/>
        </w:tabs>
        <w:ind w:right="287"/>
        <w:jc w:val="right"/>
      </w:pPr>
      <w:r>
        <w:rPr>
          <w:spacing w:val="-2"/>
        </w:rPr>
        <w:t>Большинство</w:t>
      </w:r>
      <w:r>
        <w:rPr/>
        <w:tab/>
      </w:r>
      <w:r>
        <w:rPr>
          <w:spacing w:val="-2"/>
        </w:rPr>
        <w:t>словарей</w:t>
      </w:r>
      <w:r>
        <w:rPr/>
        <w:tab/>
      </w:r>
      <w:r>
        <w:rPr>
          <w:spacing w:val="-2"/>
        </w:rPr>
        <w:t>лингвистических</w:t>
      </w:r>
      <w:r>
        <w:rPr/>
        <w:tab/>
      </w:r>
      <w:r>
        <w:rPr>
          <w:spacing w:val="-2"/>
        </w:rPr>
        <w:t>терминов</w:t>
      </w:r>
      <w:r>
        <w:rPr/>
        <w:tab/>
      </w:r>
      <w:r>
        <w:rPr>
          <w:spacing w:val="-5"/>
        </w:rPr>
        <w:t>под</w:t>
      </w:r>
      <w:r>
        <w:rPr/>
        <w:tab/>
      </w:r>
      <w:r>
        <w:rPr>
          <w:spacing w:val="-2"/>
        </w:rPr>
        <w:t>термином</w:t>
      </w:r>
    </w:p>
    <w:p>
      <w:pPr>
        <w:pStyle w:val="BodyText"/>
        <w:spacing w:before="50"/>
        <w:ind w:right="283"/>
        <w:jc w:val="right"/>
      </w:pPr>
      <w:r>
        <w:rPr/>
        <w:t>«орфография»</w:t>
      </w:r>
      <w:r>
        <w:rPr>
          <w:spacing w:val="27"/>
        </w:rPr>
        <w:t> </w:t>
      </w:r>
      <w:r>
        <w:rPr/>
        <w:t>(от</w:t>
      </w:r>
      <w:r>
        <w:rPr>
          <w:spacing w:val="30"/>
        </w:rPr>
        <w:t> </w:t>
      </w:r>
      <w:r>
        <w:rPr/>
        <w:t>греч.</w:t>
      </w:r>
      <w:r>
        <w:rPr>
          <w:spacing w:val="33"/>
        </w:rPr>
        <w:t> </w:t>
      </w:r>
      <w:r>
        <w:rPr>
          <w:i/>
        </w:rPr>
        <w:t>orthos</w:t>
      </w:r>
      <w:r>
        <w:rPr>
          <w:i/>
          <w:spacing w:val="32"/>
        </w:rPr>
        <w:t> </w:t>
      </w:r>
      <w:r>
        <w:rPr/>
        <w:t>«прямой,</w:t>
      </w:r>
      <w:r>
        <w:rPr>
          <w:spacing w:val="30"/>
        </w:rPr>
        <w:t> </w:t>
      </w:r>
      <w:r>
        <w:rPr/>
        <w:t>правильный»</w:t>
      </w:r>
      <w:r>
        <w:rPr>
          <w:spacing w:val="29"/>
        </w:rPr>
        <w:t> </w:t>
      </w:r>
      <w:r>
        <w:rPr/>
        <w:t>+</w:t>
      </w:r>
      <w:r>
        <w:rPr>
          <w:spacing w:val="32"/>
        </w:rPr>
        <w:t> </w:t>
      </w:r>
      <w:r>
        <w:rPr>
          <w:i/>
        </w:rPr>
        <w:t>grapho</w:t>
      </w:r>
      <w:r>
        <w:rPr>
          <w:i/>
          <w:spacing w:val="32"/>
        </w:rPr>
        <w:t> </w:t>
      </w:r>
      <w:r>
        <w:rPr/>
        <w:t>«пишу»,</w:t>
      </w:r>
      <w:r>
        <w:rPr>
          <w:spacing w:val="30"/>
        </w:rPr>
        <w:t> </w:t>
      </w:r>
      <w:r>
        <w:rPr/>
        <w:t>т.</w:t>
      </w:r>
      <w:r>
        <w:rPr>
          <w:spacing w:val="31"/>
        </w:rPr>
        <w:t> </w:t>
      </w:r>
      <w:r>
        <w:rPr>
          <w:spacing w:val="-5"/>
        </w:rPr>
        <w:t>е.</w:t>
      </w:r>
    </w:p>
    <w:p>
      <w:pPr>
        <w:pStyle w:val="BodyText"/>
        <w:spacing w:line="276" w:lineRule="auto" w:before="48"/>
        <w:ind w:left="1" w:right="281"/>
        <w:jc w:val="both"/>
      </w:pPr>
      <w:r>
        <w:rPr/>
        <w:t>«правописание») понимает следующую систему правил: 1) о слитных, дефисных и раздельных написаниях слов; 2) о написании слов и их значимых частей; 3) об употреблении прописных и строчных букв; 4) о переносе слов с одной строки на другую. В нашей статье предпринята попытка обнаружения закономерностей слитного, дефисного и раздельного написания в переводах текстов Библии на чувашском языке конца XIX – начала XX века. Проблемы графики и орфографии дореволюционных чувашских изданий частично освещались в монографиях Н. П. Петрова [5], В. Г. Егорова [2], учебном пособии Р. И. Цаплиной [8],</w:t>
      </w:r>
      <w:r>
        <w:rPr>
          <w:spacing w:val="40"/>
        </w:rPr>
        <w:t> </w:t>
      </w:r>
      <w:r>
        <w:rPr/>
        <w:t>диссертационном исследовании [6]</w:t>
      </w:r>
      <w:r>
        <w:rPr>
          <w:spacing w:val="40"/>
        </w:rPr>
        <w:t> </w:t>
      </w:r>
      <w:r>
        <w:rPr/>
        <w:t>и учебном пособии [7]</w:t>
      </w:r>
      <w:r>
        <w:rPr>
          <w:spacing w:val="40"/>
        </w:rPr>
        <w:t> </w:t>
      </w:r>
      <w:r>
        <w:rPr/>
        <w:t>О. Р. Студенцова.</w:t>
      </w:r>
    </w:p>
    <w:p>
      <w:pPr>
        <w:pStyle w:val="BodyText"/>
        <w:spacing w:before="54"/>
      </w:pPr>
    </w:p>
    <w:p>
      <w:pPr>
        <w:spacing w:before="1"/>
        <w:ind w:left="701" w:right="277" w:firstLine="0"/>
        <w:jc w:val="center"/>
        <w:rPr>
          <w:b/>
          <w:sz w:val="24"/>
        </w:rPr>
      </w:pPr>
      <w:r>
        <w:rPr>
          <w:b/>
          <w:sz w:val="24"/>
        </w:rPr>
        <w:t>Литература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источники</w:t>
      </w:r>
    </w:p>
    <w:p>
      <w:pPr>
        <w:pStyle w:val="BodyText"/>
        <w:spacing w:before="57"/>
        <w:rPr>
          <w:b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843" w:val="left" w:leader="none"/>
        </w:tabs>
        <w:spacing w:line="240" w:lineRule="auto" w:before="1" w:after="0"/>
        <w:ind w:left="1" w:right="135" w:firstLine="566"/>
        <w:jc w:val="both"/>
        <w:rPr>
          <w:sz w:val="24"/>
        </w:rPr>
      </w:pPr>
      <w:r>
        <w:rPr>
          <w:sz w:val="24"/>
        </w:rPr>
        <w:t>Авалхи Халал : Моисейĕн Пилĕк Кĕнеки = Ветхий Завет : Пятикнижие Моисея. – Санкт-Петербург : Раççей Библи Пĕрлĕхĕ, 2001. – 438 с.</w:t>
      </w:r>
    </w:p>
    <w:p>
      <w:pPr>
        <w:pStyle w:val="ListParagraph"/>
        <w:numPr>
          <w:ilvl w:val="0"/>
          <w:numId w:val="3"/>
        </w:numPr>
        <w:tabs>
          <w:tab w:pos="933" w:val="left" w:leader="none"/>
        </w:tabs>
        <w:spacing w:line="240" w:lineRule="auto" w:before="0" w:after="0"/>
        <w:ind w:left="1" w:right="134" w:firstLine="566"/>
        <w:jc w:val="both"/>
        <w:rPr>
          <w:sz w:val="24"/>
        </w:rPr>
      </w:pPr>
      <w:r>
        <w:rPr>
          <w:sz w:val="24"/>
        </w:rPr>
        <w:t>Егоров В. Г. Современный чувашский литературный язык в сравнительно- историческом освещении. Ч. 1 / В. Г. Егоров ; Научно-исследовательский институт языка, литературы</w:t>
      </w:r>
      <w:r>
        <w:rPr>
          <w:spacing w:val="-15"/>
          <w:sz w:val="24"/>
        </w:rPr>
        <w:t> </w:t>
      </w:r>
      <w:r>
        <w:rPr>
          <w:sz w:val="24"/>
        </w:rPr>
        <w:t>и</w:t>
      </w:r>
      <w:r>
        <w:rPr>
          <w:spacing w:val="-15"/>
          <w:sz w:val="24"/>
        </w:rPr>
        <w:t> </w:t>
      </w:r>
      <w:r>
        <w:rPr>
          <w:sz w:val="24"/>
        </w:rPr>
        <w:t>истории</w:t>
      </w:r>
      <w:r>
        <w:rPr>
          <w:spacing w:val="-15"/>
          <w:sz w:val="24"/>
        </w:rPr>
        <w:t> </w:t>
      </w:r>
      <w:r>
        <w:rPr>
          <w:sz w:val="24"/>
        </w:rPr>
        <w:t>при</w:t>
      </w:r>
      <w:r>
        <w:rPr>
          <w:spacing w:val="-15"/>
          <w:sz w:val="24"/>
        </w:rPr>
        <w:t> </w:t>
      </w:r>
      <w:r>
        <w:rPr>
          <w:sz w:val="24"/>
        </w:rPr>
        <w:t>Совете</w:t>
      </w:r>
      <w:r>
        <w:rPr>
          <w:spacing w:val="-15"/>
          <w:sz w:val="24"/>
        </w:rPr>
        <w:t> </w:t>
      </w:r>
      <w:r>
        <w:rPr>
          <w:sz w:val="24"/>
        </w:rPr>
        <w:t>министров</w:t>
      </w:r>
      <w:r>
        <w:rPr>
          <w:spacing w:val="-15"/>
          <w:sz w:val="24"/>
        </w:rPr>
        <w:t> </w:t>
      </w:r>
      <w:r>
        <w:rPr>
          <w:sz w:val="24"/>
        </w:rPr>
        <w:t>Чувашской</w:t>
      </w:r>
      <w:r>
        <w:rPr>
          <w:spacing w:val="-15"/>
          <w:sz w:val="24"/>
        </w:rPr>
        <w:t> </w:t>
      </w:r>
      <w:r>
        <w:rPr>
          <w:sz w:val="24"/>
        </w:rPr>
        <w:t>АССР.</w:t>
      </w:r>
      <w:r>
        <w:rPr>
          <w:spacing w:val="-13"/>
          <w:sz w:val="24"/>
        </w:rPr>
        <w:t> </w:t>
      </w:r>
      <w:r>
        <w:rPr>
          <w:sz w:val="24"/>
        </w:rPr>
        <w:t>–</w:t>
      </w:r>
      <w:r>
        <w:rPr>
          <w:spacing w:val="-14"/>
          <w:sz w:val="24"/>
        </w:rPr>
        <w:t> </w:t>
      </w:r>
      <w:r>
        <w:rPr>
          <w:sz w:val="24"/>
        </w:rPr>
        <w:t>Чебоксары</w:t>
      </w:r>
      <w:r>
        <w:rPr>
          <w:spacing w:val="-15"/>
          <w:sz w:val="24"/>
        </w:rPr>
        <w:t> </w:t>
      </w:r>
      <w:r>
        <w:rPr>
          <w:sz w:val="24"/>
        </w:rPr>
        <w:t>:</w:t>
      </w:r>
      <w:r>
        <w:rPr>
          <w:spacing w:val="-15"/>
          <w:sz w:val="24"/>
        </w:rPr>
        <w:t> </w:t>
      </w:r>
      <w:r>
        <w:rPr>
          <w:sz w:val="24"/>
        </w:rPr>
        <w:t>Чувашгосиздат, 1954. – 240 с.</w:t>
      </w:r>
    </w:p>
    <w:p>
      <w:pPr>
        <w:pStyle w:val="ListParagraph"/>
        <w:numPr>
          <w:ilvl w:val="0"/>
          <w:numId w:val="3"/>
        </w:numPr>
        <w:tabs>
          <w:tab w:pos="816" w:val="left" w:leader="none"/>
        </w:tabs>
        <w:spacing w:line="240" w:lineRule="auto" w:before="0" w:after="0"/>
        <w:ind w:left="1" w:right="143" w:firstLine="566"/>
        <w:jc w:val="both"/>
        <w:rPr>
          <w:sz w:val="24"/>
        </w:rPr>
      </w:pPr>
      <w:r>
        <w:rPr>
          <w:sz w:val="24"/>
        </w:rPr>
        <w:t>Новый Завет Господа нашего Иисуса Христа = Пирĕн Туррăмăр Иисус Христос хунă Çĕнĕ Сăмах. – Симбирск : Типолитография губернского правления, 1911. – 525 с.</w:t>
      </w:r>
    </w:p>
    <w:p>
      <w:pPr>
        <w:pStyle w:val="ListParagraph"/>
        <w:numPr>
          <w:ilvl w:val="0"/>
          <w:numId w:val="3"/>
        </w:numPr>
        <w:tabs>
          <w:tab w:pos="813" w:val="left" w:leader="none"/>
        </w:tabs>
        <w:spacing w:line="240" w:lineRule="auto" w:before="0" w:after="0"/>
        <w:ind w:left="1" w:right="137" w:firstLine="566"/>
        <w:jc w:val="both"/>
        <w:rPr>
          <w:sz w:val="24"/>
        </w:rPr>
      </w:pPr>
      <w:r>
        <w:rPr>
          <w:sz w:val="24"/>
        </w:rPr>
        <w:t>Павлов И. П.</w:t>
      </w:r>
      <w:r>
        <w:rPr>
          <w:spacing w:val="40"/>
          <w:sz w:val="24"/>
        </w:rPr>
        <w:t> </w:t>
      </w:r>
      <w:r>
        <w:rPr>
          <w:sz w:val="24"/>
        </w:rPr>
        <w:t>И. Я. Яковлев кăларнă кĕнекесен орфографийĕ çинчен / И. П. Павлов // 100 лет новой чувашской письменности : сборник статей. – Чебоксары : Чувашский научно- исследовательский институт языка, литературы и истории, 1972. – С. 109–120.</w:t>
      </w:r>
    </w:p>
    <w:p>
      <w:pPr>
        <w:pStyle w:val="ListParagraph"/>
        <w:numPr>
          <w:ilvl w:val="0"/>
          <w:numId w:val="3"/>
        </w:numPr>
        <w:tabs>
          <w:tab w:pos="804" w:val="left" w:leader="none"/>
        </w:tabs>
        <w:spacing w:line="240" w:lineRule="auto" w:before="0" w:after="0"/>
        <w:ind w:left="1" w:right="139" w:firstLine="566"/>
        <w:jc w:val="both"/>
        <w:rPr>
          <w:sz w:val="24"/>
        </w:rPr>
      </w:pPr>
      <w:r>
        <w:rPr>
          <w:sz w:val="24"/>
        </w:rPr>
        <w:t>Петров</w:t>
      </w:r>
      <w:r>
        <w:rPr>
          <w:spacing w:val="-6"/>
          <w:sz w:val="24"/>
        </w:rPr>
        <w:t> </w:t>
      </w:r>
      <w:r>
        <w:rPr>
          <w:sz w:val="24"/>
        </w:rPr>
        <w:t>Н.</w:t>
      </w:r>
      <w:r>
        <w:rPr>
          <w:spacing w:val="-6"/>
          <w:sz w:val="24"/>
        </w:rPr>
        <w:t> </w:t>
      </w:r>
      <w:r>
        <w:rPr>
          <w:sz w:val="24"/>
        </w:rPr>
        <w:t>П.</w:t>
      </w:r>
      <w:r>
        <w:rPr>
          <w:spacing w:val="-6"/>
          <w:sz w:val="24"/>
        </w:rPr>
        <w:t> </w:t>
      </w:r>
      <w:r>
        <w:rPr>
          <w:sz w:val="24"/>
        </w:rPr>
        <w:t>Чăваш</w:t>
      </w:r>
      <w:r>
        <w:rPr>
          <w:spacing w:val="-5"/>
          <w:sz w:val="24"/>
        </w:rPr>
        <w:t> </w:t>
      </w:r>
      <w:r>
        <w:rPr>
          <w:sz w:val="24"/>
        </w:rPr>
        <w:t>çырулăхĕ:</w:t>
      </w:r>
      <w:r>
        <w:rPr>
          <w:spacing w:val="-5"/>
          <w:sz w:val="24"/>
        </w:rPr>
        <w:t> </w:t>
      </w:r>
      <w:r>
        <w:rPr>
          <w:sz w:val="24"/>
        </w:rPr>
        <w:t>çĕнĕ</w:t>
      </w:r>
      <w:r>
        <w:rPr>
          <w:spacing w:val="-7"/>
          <w:sz w:val="24"/>
        </w:rPr>
        <w:t> </w:t>
      </w:r>
      <w:r>
        <w:rPr>
          <w:sz w:val="24"/>
        </w:rPr>
        <w:t>çырулăх</w:t>
      </w:r>
      <w:r>
        <w:rPr>
          <w:spacing w:val="-4"/>
          <w:sz w:val="24"/>
        </w:rPr>
        <w:t> </w:t>
      </w:r>
      <w:r>
        <w:rPr>
          <w:sz w:val="24"/>
        </w:rPr>
        <w:t>пуçланни</w:t>
      </w:r>
      <w:r>
        <w:rPr>
          <w:spacing w:val="-5"/>
          <w:sz w:val="24"/>
        </w:rPr>
        <w:t> </w:t>
      </w:r>
      <w:r>
        <w:rPr>
          <w:sz w:val="24"/>
        </w:rPr>
        <w:t>100</w:t>
      </w:r>
      <w:r>
        <w:rPr>
          <w:spacing w:val="-6"/>
          <w:sz w:val="24"/>
        </w:rPr>
        <w:t> </w:t>
      </w:r>
      <w:r>
        <w:rPr>
          <w:sz w:val="24"/>
        </w:rPr>
        <w:t>çул</w:t>
      </w:r>
      <w:r>
        <w:rPr>
          <w:spacing w:val="-6"/>
          <w:sz w:val="24"/>
        </w:rPr>
        <w:t> </w:t>
      </w:r>
      <w:r>
        <w:rPr>
          <w:sz w:val="24"/>
        </w:rPr>
        <w:t>çитнĕ</w:t>
      </w:r>
      <w:r>
        <w:rPr>
          <w:spacing w:val="-7"/>
          <w:sz w:val="24"/>
        </w:rPr>
        <w:t> </w:t>
      </w:r>
      <w:r>
        <w:rPr>
          <w:sz w:val="24"/>
        </w:rPr>
        <w:t>май</w:t>
      </w:r>
      <w:r>
        <w:rPr>
          <w:spacing w:val="-5"/>
          <w:sz w:val="24"/>
        </w:rPr>
        <w:t> </w:t>
      </w:r>
      <w:r>
        <w:rPr>
          <w:sz w:val="24"/>
        </w:rPr>
        <w:t>=</w:t>
      </w:r>
      <w:r>
        <w:rPr>
          <w:spacing w:val="-7"/>
          <w:sz w:val="24"/>
        </w:rPr>
        <w:t> </w:t>
      </w:r>
      <w:r>
        <w:rPr>
          <w:sz w:val="24"/>
        </w:rPr>
        <w:t>Чувашская письменность: к 100-летию начала новой письменности / Н. П. Петров. – Шупашкар : Чăваш АССР кĕнеке издательстви, 1971. – 62 с.</w:t>
      </w:r>
    </w:p>
    <w:p>
      <w:pPr>
        <w:pStyle w:val="ListParagraph"/>
        <w:numPr>
          <w:ilvl w:val="0"/>
          <w:numId w:val="3"/>
        </w:numPr>
        <w:tabs>
          <w:tab w:pos="886" w:val="left" w:leader="none"/>
        </w:tabs>
        <w:spacing w:line="240" w:lineRule="auto" w:before="0" w:after="0"/>
        <w:ind w:left="1" w:right="135" w:firstLine="566"/>
        <w:jc w:val="both"/>
        <w:rPr>
          <w:sz w:val="24"/>
        </w:rPr>
      </w:pPr>
      <w:r>
        <w:rPr>
          <w:sz w:val="24"/>
        </w:rPr>
        <w:t>Студенцов О. Р. Инновации в лексике церковно-богослужебной литературы на чувашском языке в переводах И. Я. Яковлева и его школы (1871–1917) : диссертация на соискание ученой степени кандидата филологических наук : 10.02.20 /</w:t>
      </w:r>
      <w:r>
        <w:rPr>
          <w:spacing w:val="80"/>
          <w:sz w:val="24"/>
        </w:rPr>
        <w:t> </w:t>
      </w:r>
      <w:r>
        <w:rPr>
          <w:sz w:val="24"/>
        </w:rPr>
        <w:t>О. Р. Студенцов. – Чебоксары, 2007. – 329 с.</w:t>
      </w:r>
    </w:p>
    <w:p>
      <w:pPr>
        <w:pStyle w:val="ListParagraph"/>
        <w:numPr>
          <w:ilvl w:val="0"/>
          <w:numId w:val="3"/>
        </w:numPr>
        <w:tabs>
          <w:tab w:pos="818" w:val="left" w:leader="none"/>
        </w:tabs>
        <w:spacing w:line="240" w:lineRule="auto" w:before="1" w:after="0"/>
        <w:ind w:left="1" w:right="138" w:firstLine="566"/>
        <w:jc w:val="both"/>
        <w:rPr>
          <w:sz w:val="24"/>
        </w:rPr>
      </w:pPr>
      <w:r>
        <w:rPr>
          <w:sz w:val="24"/>
        </w:rPr>
        <w:t>Студенцов О. Р. Новое в лексике чувашской православной литературы (1871–1917) : учебное пособие / О. Р. Студенцов ; Министерство образования и науки Российской Федерации, Чувашский государственный университет имени</w:t>
      </w:r>
      <w:r>
        <w:rPr>
          <w:spacing w:val="40"/>
          <w:sz w:val="24"/>
        </w:rPr>
        <w:t> </w:t>
      </w:r>
      <w:r>
        <w:rPr>
          <w:sz w:val="24"/>
        </w:rPr>
        <w:t>И. Н. Ульянова. – Чебоксары : Издательство Чувашского университета, 2011. – 140 с.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</w:tabs>
        <w:spacing w:line="240" w:lineRule="auto" w:before="0" w:after="0"/>
        <w:ind w:left="821" w:right="0" w:hanging="254"/>
        <w:jc w:val="both"/>
        <w:rPr>
          <w:sz w:val="24"/>
        </w:rPr>
      </w:pPr>
      <w:r>
        <w:rPr>
          <w:sz w:val="24"/>
        </w:rPr>
        <w:t>Цаплина</w:t>
      </w:r>
      <w:r>
        <w:rPr>
          <w:spacing w:val="4"/>
          <w:sz w:val="24"/>
        </w:rPr>
        <w:t> </w:t>
      </w:r>
      <w:r>
        <w:rPr>
          <w:sz w:val="24"/>
        </w:rPr>
        <w:t>Р.</w:t>
      </w:r>
      <w:r>
        <w:rPr>
          <w:spacing w:val="10"/>
          <w:sz w:val="24"/>
        </w:rPr>
        <w:t> </w:t>
      </w:r>
      <w:r>
        <w:rPr>
          <w:sz w:val="24"/>
        </w:rPr>
        <w:t>И.</w:t>
      </w:r>
      <w:r>
        <w:rPr>
          <w:spacing w:val="10"/>
          <w:sz w:val="24"/>
        </w:rPr>
        <w:t> </w:t>
      </w:r>
      <w:r>
        <w:rPr>
          <w:sz w:val="24"/>
        </w:rPr>
        <w:t>Обучение</w:t>
      </w:r>
      <w:r>
        <w:rPr>
          <w:spacing w:val="9"/>
          <w:sz w:val="24"/>
        </w:rPr>
        <w:t> </w:t>
      </w:r>
      <w:r>
        <w:rPr>
          <w:sz w:val="24"/>
        </w:rPr>
        <w:t>орфографии</w:t>
      </w:r>
      <w:r>
        <w:rPr>
          <w:spacing w:val="11"/>
          <w:sz w:val="24"/>
        </w:rPr>
        <w:t> </w:t>
      </w:r>
      <w:r>
        <w:rPr>
          <w:sz w:val="24"/>
        </w:rPr>
        <w:t>родного</w:t>
      </w:r>
      <w:r>
        <w:rPr>
          <w:spacing w:val="11"/>
          <w:sz w:val="24"/>
        </w:rPr>
        <w:t> </w:t>
      </w:r>
      <w:r>
        <w:rPr>
          <w:sz w:val="24"/>
        </w:rPr>
        <w:t>языка</w:t>
      </w:r>
      <w:r>
        <w:rPr>
          <w:spacing w:val="9"/>
          <w:sz w:val="24"/>
        </w:rPr>
        <w:t> </w:t>
      </w:r>
      <w:r>
        <w:rPr>
          <w:sz w:val="24"/>
        </w:rPr>
        <w:t>в</w:t>
      </w:r>
      <w:r>
        <w:rPr>
          <w:spacing w:val="10"/>
          <w:sz w:val="24"/>
        </w:rPr>
        <w:t> </w:t>
      </w:r>
      <w:r>
        <w:rPr>
          <w:sz w:val="24"/>
        </w:rPr>
        <w:t>чувашской</w:t>
      </w:r>
      <w:r>
        <w:rPr>
          <w:spacing w:val="11"/>
          <w:sz w:val="24"/>
        </w:rPr>
        <w:t> </w:t>
      </w:r>
      <w:r>
        <w:rPr>
          <w:sz w:val="24"/>
        </w:rPr>
        <w:t>начальной</w:t>
      </w:r>
      <w:r>
        <w:rPr>
          <w:spacing w:val="11"/>
          <w:sz w:val="24"/>
        </w:rPr>
        <w:t> </w:t>
      </w:r>
      <w:r>
        <w:rPr>
          <w:sz w:val="24"/>
        </w:rPr>
        <w:t>школе</w:t>
      </w:r>
      <w:r>
        <w:rPr>
          <w:spacing w:val="10"/>
          <w:sz w:val="24"/>
        </w:rPr>
        <w:t> </w:t>
      </w:r>
      <w:r>
        <w:rPr>
          <w:spacing w:val="-10"/>
          <w:sz w:val="24"/>
        </w:rPr>
        <w:t>/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0" w:footer="1027" w:top="1040" w:bottom="1240" w:left="1559" w:right="566"/>
        </w:sectPr>
      </w:pPr>
    </w:p>
    <w:p>
      <w:pPr>
        <w:spacing w:before="66"/>
        <w:ind w:left="1" w:right="0" w:firstLine="0"/>
        <w:jc w:val="left"/>
        <w:rPr>
          <w:sz w:val="24"/>
        </w:rPr>
      </w:pPr>
      <w:r>
        <w:rPr>
          <w:sz w:val="24"/>
        </w:rPr>
        <w:t>Р. И. Цаплина ; Академия педагогических наук РСФСР, Научно-исследовательский институт национальных школ. – Чебоксары : Чувашгосиздат, 1957. – 160 с.</w:t>
      </w:r>
    </w:p>
    <w:sectPr>
      <w:pgSz w:w="11910" w:h="16840"/>
      <w:pgMar w:header="0" w:footer="1027" w:top="1040" w:bottom="1240" w:left="1559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7008">
              <wp:simplePos x="0" y="0"/>
              <wp:positionH relativeFrom="page">
                <wp:posOffset>3929507</wp:posOffset>
              </wp:positionH>
              <wp:positionV relativeFrom="page">
                <wp:posOffset>9880633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6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9.410004pt;margin-top:778.002625pt;width:13pt;height:15.3pt;mso-position-horizontal-relative:page;mso-position-vertical-relative:page;z-index:-15849472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6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4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7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78" w:hanging="27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56" w:hanging="27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4" w:hanging="27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12" w:hanging="27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90" w:hanging="27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68" w:hanging="27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46" w:hanging="27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25" w:hanging="276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–"/>
      <w:lvlJc w:val="left"/>
      <w:pPr>
        <w:ind w:left="1" w:hanging="3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E1115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78" w:hanging="3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56" w:hanging="3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4" w:hanging="3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12" w:hanging="3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90" w:hanging="3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68" w:hanging="3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46" w:hanging="3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25" w:hanging="38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–"/>
      <w:lvlJc w:val="left"/>
      <w:pPr>
        <w:ind w:left="1" w:hanging="1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E1115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78" w:hanging="19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56" w:hanging="19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4" w:hanging="19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12" w:hanging="19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90" w:hanging="19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68" w:hanging="19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46" w:hanging="19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25" w:hanging="195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567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" w:firstLine="56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mailto:nauch.konferencia@gmail.com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Chgignmono02</dc:creator>
  <dcterms:created xsi:type="dcterms:W3CDTF">2026-06-04T07:51:40Z</dcterms:created>
  <dcterms:modified xsi:type="dcterms:W3CDTF">2026-06-04T07:51:40Z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2026-06-04T00:00:00Z</vt:filetime>
  </property>
  <property fmtid="{D5CDD505-2E9C-101B-9397-08002B2CF9AE}" pid="5" name="Producer">
    <vt:lpwstr>Microsoft® Word 2013</vt:lpwstr>
  </property>
</Properties>
</file>